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lang w:val="es-ES" w:eastAsia="es-ES"/>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DE5F37" w:rsidRDefault="009769AB" w:rsidP="004B2427">
            <w:pPr>
              <w:ind w:left="-142"/>
              <w:jc w:val="center"/>
              <w:rPr>
                <w:rFonts w:ascii="Arial" w:hAnsi="Arial" w:cs="Arial"/>
                <w:b/>
              </w:rPr>
            </w:pPr>
            <w:r w:rsidRPr="00DE5F37">
              <w:rPr>
                <w:rFonts w:ascii="Arial" w:hAnsi="Arial" w:cs="Arial"/>
                <w:b/>
              </w:rPr>
              <w:t>Dirección General de Cultura y Educación – Dirección de Educación Superior</w:t>
            </w:r>
          </w:p>
          <w:p w:rsidR="009769AB" w:rsidRPr="00DE5F37" w:rsidRDefault="009769AB" w:rsidP="004B2427">
            <w:pPr>
              <w:ind w:left="-142"/>
              <w:jc w:val="center"/>
              <w:rPr>
                <w:rFonts w:ascii="Arial" w:hAnsi="Arial" w:cs="Arial"/>
                <w:b/>
              </w:rPr>
            </w:pPr>
            <w:r w:rsidRPr="00DE5F37">
              <w:rPr>
                <w:rFonts w:ascii="Arial" w:hAnsi="Arial" w:cs="Arial"/>
                <w:b/>
              </w:rPr>
              <w:t>INSTITUTO SUPERIOR DE FORMACIÓN DOCENTE N° 127</w:t>
            </w:r>
          </w:p>
          <w:p w:rsidR="009769AB" w:rsidRPr="00F86630" w:rsidRDefault="009769AB" w:rsidP="004B2427">
            <w:pPr>
              <w:ind w:left="-142"/>
              <w:jc w:val="center"/>
              <w:rPr>
                <w:rFonts w:ascii="Arial" w:hAnsi="Arial" w:cs="Arial"/>
              </w:rPr>
            </w:pPr>
            <w:r w:rsidRPr="00DE5F37">
              <w:rPr>
                <w:rFonts w:ascii="Arial" w:hAnsi="Arial" w:cs="Arial"/>
                <w:b/>
              </w:rPr>
              <w:t>“CIUDAD DEL ACUERDO”</w:t>
            </w:r>
          </w:p>
        </w:tc>
      </w:tr>
    </w:tbl>
    <w:p w:rsidR="009769AB" w:rsidRPr="00F86630" w:rsidRDefault="008C52E6" w:rsidP="009769AB">
      <w:pPr>
        <w:spacing w:after="0"/>
        <w:ind w:left="-142" w:right="-723"/>
        <w:jc w:val="center"/>
        <w:rPr>
          <w:rFonts w:ascii="Arial" w:hAnsi="Arial" w:cs="Arial"/>
        </w:rPr>
      </w:pPr>
      <w:r w:rsidRPr="008C52E6">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7F6019">
        <w:rPr>
          <w:rFonts w:ascii="Arial" w:hAnsi="Arial" w:cs="Arial"/>
        </w:rPr>
        <w:t>18</w:t>
      </w:r>
      <w:r w:rsidR="002F38C8">
        <w:rPr>
          <w:rFonts w:ascii="Arial" w:hAnsi="Arial" w:cs="Arial"/>
        </w:rPr>
        <w:t xml:space="preserve"> 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tblPr>
      <w:tblGrid>
        <w:gridCol w:w="2269"/>
        <w:gridCol w:w="2126"/>
        <w:gridCol w:w="1417"/>
        <w:gridCol w:w="3828"/>
      </w:tblGrid>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A42381" w:rsidRPr="00F335E2">
              <w:rPr>
                <w:rFonts w:ascii="Arial" w:hAnsi="Arial" w:cs="Arial"/>
                <w:b/>
                <w:sz w:val="20"/>
                <w:szCs w:val="20"/>
              </w:rPr>
              <w:t xml:space="preserve">ESORADO DE </w:t>
            </w:r>
            <w:r w:rsidR="007F6019">
              <w:rPr>
                <w:rFonts w:ascii="Arial" w:hAnsi="Arial" w:cs="Arial"/>
                <w:b/>
                <w:sz w:val="20"/>
                <w:szCs w:val="20"/>
              </w:rPr>
              <w:t>EDUCACIÓN SECUNDARIA EN MATEMÁTICA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7F6019" w:rsidP="004B2427">
            <w:pPr>
              <w:tabs>
                <w:tab w:val="left" w:pos="6984"/>
              </w:tabs>
              <w:ind w:right="-1014"/>
              <w:rPr>
                <w:rFonts w:ascii="Arial" w:hAnsi="Arial" w:cs="Arial"/>
                <w:highlight w:val="yellow"/>
              </w:rPr>
            </w:pPr>
            <w:r>
              <w:rPr>
                <w:rFonts w:ascii="Arial" w:hAnsi="Arial" w:cs="Arial"/>
              </w:rPr>
              <w:t>3er</w:t>
            </w:r>
            <w:r w:rsidR="009769AB" w:rsidRPr="00A42381">
              <w:rPr>
                <w:rFonts w:ascii="Arial" w:hAnsi="Arial" w:cs="Arial"/>
              </w:rPr>
              <w:t>. año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rsidR="009769AB" w:rsidRPr="000A77CC" w:rsidRDefault="00A508E1" w:rsidP="004B2427">
            <w:pPr>
              <w:tabs>
                <w:tab w:val="left" w:pos="6984"/>
              </w:tabs>
              <w:rPr>
                <w:rFonts w:ascii="Arial" w:hAnsi="Arial" w:cs="Arial"/>
                <w:highlight w:val="yellow"/>
              </w:rPr>
            </w:pPr>
            <w:r w:rsidRPr="00A42381">
              <w:rPr>
                <w:rFonts w:ascii="Arial" w:hAnsi="Arial" w:cs="Arial"/>
              </w:rPr>
              <w:t xml:space="preserve"> </w:t>
            </w:r>
            <w:r w:rsidR="007F6019">
              <w:rPr>
                <w:rFonts w:ascii="Arial" w:hAnsi="Arial" w:cs="Arial"/>
                <w:b/>
              </w:rPr>
              <w:t>Educación para la Diversidad</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rsidR="009769AB" w:rsidRPr="000A77CC" w:rsidRDefault="009769AB" w:rsidP="004B2427">
            <w:pPr>
              <w:tabs>
                <w:tab w:val="left" w:pos="6984"/>
              </w:tabs>
              <w:ind w:right="-1014"/>
              <w:rPr>
                <w:rFonts w:ascii="Arial" w:hAnsi="Arial" w:cs="Arial"/>
                <w:highlight w:val="yellow"/>
              </w:rPr>
            </w:pPr>
            <w:r w:rsidRPr="00A42381">
              <w:rPr>
                <w:rFonts w:ascii="Arial" w:hAnsi="Arial" w:cs="Arial"/>
              </w:rPr>
              <w:t>2 MÓDULOS</w:t>
            </w:r>
          </w:p>
        </w:tc>
      </w:tr>
      <w:tr w:rsidR="00AF7170" w:rsidRPr="00F86630" w:rsidTr="00AF7170">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AF7170" w:rsidRPr="000A77CC" w:rsidRDefault="007F6019" w:rsidP="004B2427">
            <w:pPr>
              <w:tabs>
                <w:tab w:val="left" w:pos="6984"/>
              </w:tabs>
              <w:ind w:right="-1014"/>
              <w:rPr>
                <w:rFonts w:ascii="Arial" w:hAnsi="Arial" w:cs="Arial"/>
                <w:sz w:val="20"/>
                <w:szCs w:val="20"/>
                <w:highlight w:val="yellow"/>
              </w:rPr>
            </w:pPr>
            <w:r>
              <w:rPr>
                <w:rFonts w:ascii="Arial" w:hAnsi="Arial" w:cs="Arial"/>
                <w:sz w:val="20"/>
                <w:szCs w:val="20"/>
              </w:rPr>
              <w:t>CE1 – P.P. – P.S</w:t>
            </w:r>
          </w:p>
        </w:tc>
        <w:tc>
          <w:tcPr>
            <w:tcW w:w="1417" w:type="dxa"/>
            <w:shd w:val="clear" w:color="auto" w:fill="B4C6E7" w:themeFill="accent1" w:themeFillTint="66"/>
            <w:vAlign w:val="center"/>
          </w:tcPr>
          <w:p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7F6019" w:rsidP="004B2427">
            <w:pPr>
              <w:tabs>
                <w:tab w:val="left" w:pos="6984"/>
              </w:tabs>
              <w:rPr>
                <w:rFonts w:ascii="Arial" w:hAnsi="Arial" w:cs="Arial"/>
                <w:highlight w:val="yellow"/>
              </w:rPr>
            </w:pPr>
            <w:r w:rsidRPr="007F6019">
              <w:rPr>
                <w:rFonts w:ascii="Arial" w:hAnsi="Arial" w:cs="Arial"/>
              </w:rPr>
              <w:t>PRESENCIAL</w:t>
            </w:r>
          </w:p>
        </w:tc>
      </w:tr>
      <w:tr w:rsidR="009769AB" w:rsidRPr="00F86630" w:rsidTr="00AF7170">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7F6019" w:rsidP="004B2427">
            <w:pPr>
              <w:tabs>
                <w:tab w:val="left" w:pos="6984"/>
              </w:tabs>
              <w:ind w:right="-1014"/>
              <w:rPr>
                <w:rFonts w:ascii="Arial" w:hAnsi="Arial" w:cs="Arial"/>
                <w:sz w:val="20"/>
                <w:szCs w:val="20"/>
                <w:highlight w:val="yellow"/>
              </w:rPr>
            </w:pPr>
            <w:r>
              <w:rPr>
                <w:rFonts w:ascii="Arial" w:hAnsi="Arial" w:cs="Arial"/>
                <w:sz w:val="20"/>
                <w:szCs w:val="20"/>
              </w:rPr>
              <w:t>PROVISIONAL</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rsidR="009769AB" w:rsidRPr="000A77CC" w:rsidRDefault="007F6019" w:rsidP="004B2427">
            <w:pPr>
              <w:tabs>
                <w:tab w:val="left" w:pos="6984"/>
              </w:tabs>
              <w:rPr>
                <w:rFonts w:ascii="Arial" w:hAnsi="Arial" w:cs="Arial"/>
                <w:highlight w:val="yellow"/>
              </w:rPr>
            </w:pPr>
            <w:r>
              <w:rPr>
                <w:rFonts w:ascii="Arial" w:hAnsi="Arial" w:cs="Arial"/>
              </w:rPr>
              <w:t>Renuncia del profesor provisional</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7F6019" w:rsidP="004B2427">
            <w:pPr>
              <w:tabs>
                <w:tab w:val="left" w:pos="6984"/>
              </w:tabs>
              <w:rPr>
                <w:rFonts w:ascii="Arial" w:hAnsi="Arial" w:cs="Arial"/>
                <w:highlight w:val="yellow"/>
              </w:rPr>
            </w:pPr>
            <w:r w:rsidRPr="007F6019">
              <w:rPr>
                <w:rFonts w:ascii="Arial" w:hAnsi="Arial" w:cs="Arial"/>
              </w:rPr>
              <w:t>Será informado en el momento de la inscripción. Durante el ciclo lectivo 2026 no podrá ser modificado</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007F6019">
        <w:rPr>
          <w:rFonts w:ascii="Arial" w:hAnsi="Arial" w:cs="Arial"/>
          <w:b/>
        </w:rPr>
        <w:t xml:space="preserve">        </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tblPr>
      <w:tblGrid>
        <w:gridCol w:w="3336"/>
        <w:gridCol w:w="2868"/>
        <w:gridCol w:w="3402"/>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4F7498">
              <w:rPr>
                <w:rFonts w:ascii="Arial" w:hAnsi="Arial" w:cs="Arial"/>
                <w:sz w:val="20"/>
                <w:szCs w:val="20"/>
              </w:rPr>
              <w:t>18</w:t>
            </w:r>
            <w:r w:rsidR="00A42381" w:rsidRPr="00F335E2">
              <w:rPr>
                <w:rFonts w:ascii="Arial" w:hAnsi="Arial" w:cs="Arial"/>
                <w:sz w:val="20"/>
                <w:szCs w:val="20"/>
              </w:rPr>
              <w:t xml:space="preserve">/03/2026 al </w:t>
            </w:r>
            <w:r w:rsidR="004F7498">
              <w:rPr>
                <w:rFonts w:ascii="Arial" w:hAnsi="Arial" w:cs="Arial"/>
                <w:sz w:val="20"/>
                <w:szCs w:val="20"/>
              </w:rPr>
              <w:t xml:space="preserve"> 22</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4F7498">
              <w:rPr>
                <w:rFonts w:ascii="Arial" w:hAnsi="Arial" w:cs="Arial"/>
                <w:sz w:val="20"/>
                <w:szCs w:val="20"/>
              </w:rPr>
              <w:t>18/03/2026 al  25</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4F7498">
              <w:rPr>
                <w:rFonts w:ascii="Arial" w:hAnsi="Arial" w:cs="Arial"/>
                <w:sz w:val="20"/>
                <w:szCs w:val="20"/>
              </w:rPr>
              <w:t>26/03/2026 al 30</w:t>
            </w:r>
            <w:r w:rsidR="001363E0" w:rsidRPr="00F335E2">
              <w:rPr>
                <w:rFonts w:ascii="Arial" w:hAnsi="Arial" w:cs="Arial"/>
                <w:sz w:val="20"/>
                <w:szCs w:val="20"/>
              </w:rPr>
              <w:t>/03/2026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rsidR="00AF7170" w:rsidRPr="00F86630" w:rsidRDefault="00AF7170" w:rsidP="00AF7170">
            <w:pPr>
              <w:tabs>
                <w:tab w:val="left" w:pos="6984"/>
              </w:tabs>
              <w:ind w:right="-1014"/>
              <w:rPr>
                <w:rFonts w:ascii="Arial" w:hAnsi="Arial" w:cs="Arial"/>
              </w:rPr>
            </w:pPr>
            <w:proofErr w:type="gramStart"/>
            <w:r>
              <w:rPr>
                <w:rFonts w:ascii="Arial" w:hAnsi="Arial" w:cs="Arial"/>
                <w:sz w:val="18"/>
                <w:szCs w:val="18"/>
              </w:rPr>
              <w:lastRenderedPageBreak/>
              <w:t>q</w:t>
            </w:r>
            <w:r w:rsidR="00E20BDC">
              <w:rPr>
                <w:rFonts w:ascii="Arial" w:hAnsi="Arial" w:cs="Arial"/>
                <w:sz w:val="18"/>
                <w:szCs w:val="18"/>
              </w:rPr>
              <w:t>uién</w:t>
            </w:r>
            <w:r w:rsidRPr="00D93186">
              <w:rPr>
                <w:rFonts w:ascii="Arial" w:hAnsi="Arial" w:cs="Arial"/>
                <w:sz w:val="18"/>
                <w:szCs w:val="18"/>
              </w:rPr>
              <w:t>es</w:t>
            </w:r>
            <w:proofErr w:type="gramEnd"/>
            <w:r w:rsidRPr="00D93186">
              <w:rPr>
                <w:rFonts w:ascii="Arial" w:hAnsi="Arial" w:cs="Arial"/>
                <w:sz w:val="18"/>
                <w:szCs w:val="18"/>
              </w:rPr>
              <w:t xml:space="preserve">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lastRenderedPageBreak/>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Prof. Lic. </w:t>
            </w:r>
            <w:r w:rsidR="004F7498">
              <w:rPr>
                <w:rFonts w:ascii="Arial" w:hAnsi="Arial" w:cs="Arial"/>
              </w:rPr>
              <w:t>MICAELA LUQUE</w:t>
            </w:r>
          </w:p>
        </w:tc>
        <w:tc>
          <w:tcPr>
            <w:tcW w:w="3575" w:type="dxa"/>
          </w:tcPr>
          <w:p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Pr>
                <w:rFonts w:ascii="Arial" w:hAnsi="Arial" w:cs="Arial"/>
              </w:rPr>
              <w:t xml:space="preserve"> </w:t>
            </w:r>
            <w:r w:rsidR="004F7498">
              <w:rPr>
                <w:rFonts w:ascii="Arial" w:hAnsi="Arial" w:cs="Arial"/>
              </w:rPr>
              <w:t>Germán Tolini</w:t>
            </w:r>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Pr>
                <w:rFonts w:ascii="Arial" w:hAnsi="Arial" w:cs="Arial"/>
              </w:rPr>
              <w:t>Silvia Oris</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Prof. Lorena </w:t>
            </w:r>
            <w:proofErr w:type="spellStart"/>
            <w:r>
              <w:rPr>
                <w:rFonts w:ascii="Arial" w:hAnsi="Arial" w:cs="Arial"/>
              </w:rPr>
              <w:t>Marchetto</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Prof. Germán </w:t>
            </w:r>
            <w:proofErr w:type="spellStart"/>
            <w:r>
              <w:rPr>
                <w:rFonts w:ascii="Arial" w:hAnsi="Arial" w:cs="Arial"/>
              </w:rPr>
              <w:t>Tolini</w:t>
            </w:r>
            <w:proofErr w:type="spellEnd"/>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 xml:space="preserve">Docente externo: </w:t>
            </w:r>
            <w:r w:rsidR="004F7498">
              <w:rPr>
                <w:rFonts w:ascii="Arial" w:hAnsi="Arial" w:cs="Arial"/>
              </w:rPr>
              <w:t>Laura Casa</w:t>
            </w:r>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Docente extern</w:t>
            </w:r>
            <w:r w:rsidR="008017FB">
              <w:rPr>
                <w:rFonts w:ascii="Arial" w:hAnsi="Arial" w:cs="Arial"/>
              </w:rPr>
              <w:t>o: Ma. Felisa Albert</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 xml:space="preserve">Estudiante </w:t>
            </w:r>
            <w:r w:rsidR="00200524">
              <w:rPr>
                <w:rFonts w:ascii="Arial" w:hAnsi="Arial" w:cs="Arial"/>
              </w:rPr>
              <w:t xml:space="preserve">Rocío </w:t>
            </w:r>
            <w:proofErr w:type="spellStart"/>
            <w:r w:rsidR="00200524">
              <w:rPr>
                <w:rFonts w:ascii="Arial" w:hAnsi="Arial" w:cs="Arial"/>
              </w:rPr>
              <w:t>Trabucco</w:t>
            </w:r>
            <w:proofErr w:type="spellEnd"/>
          </w:p>
        </w:tc>
        <w:tc>
          <w:tcPr>
            <w:tcW w:w="3575" w:type="dxa"/>
          </w:tcPr>
          <w:p w:rsidR="009769AB" w:rsidRPr="00F86630" w:rsidRDefault="00A31D9D" w:rsidP="004B2427">
            <w:pPr>
              <w:tabs>
                <w:tab w:val="left" w:pos="630"/>
                <w:tab w:val="center" w:pos="1718"/>
                <w:tab w:val="left" w:pos="6984"/>
              </w:tabs>
              <w:ind w:right="-77"/>
              <w:rPr>
                <w:rFonts w:ascii="Arial" w:hAnsi="Arial" w:cs="Arial"/>
              </w:rPr>
            </w:pPr>
            <w:r>
              <w:rPr>
                <w:rFonts w:ascii="Arial" w:hAnsi="Arial" w:cs="Arial"/>
              </w:rPr>
              <w:t>Estudiante</w:t>
            </w:r>
            <w:r w:rsidR="00200524">
              <w:rPr>
                <w:rFonts w:ascii="Arial" w:hAnsi="Arial" w:cs="Arial"/>
              </w:rPr>
              <w:t xml:space="preserve"> Romina </w:t>
            </w:r>
            <w:proofErr w:type="spellStart"/>
            <w:r w:rsidR="00200524">
              <w:rPr>
                <w:rFonts w:ascii="Arial" w:hAnsi="Arial" w:cs="Arial"/>
              </w:rPr>
              <w:t>Aguero</w:t>
            </w:r>
            <w:proofErr w:type="spellEnd"/>
          </w:p>
        </w:tc>
      </w:tr>
      <w:tr w:rsidR="00AF7170" w:rsidRPr="00F86630" w:rsidTr="004B2427">
        <w:tc>
          <w:tcPr>
            <w:tcW w:w="3544" w:type="dxa"/>
          </w:tcPr>
          <w:p w:rsidR="00AF7170" w:rsidRPr="00F86630" w:rsidRDefault="00A31D9D" w:rsidP="004B2427">
            <w:pPr>
              <w:tabs>
                <w:tab w:val="left" w:pos="6984"/>
              </w:tabs>
              <w:rPr>
                <w:rFonts w:ascii="Arial" w:hAnsi="Arial" w:cs="Arial"/>
              </w:rPr>
            </w:pPr>
            <w:r>
              <w:rPr>
                <w:rFonts w:ascii="Arial" w:hAnsi="Arial" w:cs="Arial"/>
              </w:rPr>
              <w:t xml:space="preserve"> María L. </w:t>
            </w:r>
            <w:proofErr w:type="spellStart"/>
            <w:r>
              <w:rPr>
                <w:rFonts w:ascii="Arial" w:hAnsi="Arial" w:cs="Arial"/>
              </w:rPr>
              <w:t>Pacini</w:t>
            </w:r>
            <w:proofErr w:type="spellEnd"/>
            <w:r>
              <w:rPr>
                <w:rFonts w:ascii="Arial" w:hAnsi="Arial" w:cs="Arial"/>
              </w:rPr>
              <w:t>: observador CAI</w:t>
            </w:r>
          </w:p>
        </w:tc>
        <w:tc>
          <w:tcPr>
            <w:tcW w:w="3575" w:type="dxa"/>
          </w:tcPr>
          <w:p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Mauro </w:t>
            </w:r>
            <w:proofErr w:type="spellStart"/>
            <w:r>
              <w:rPr>
                <w:rFonts w:ascii="Arial" w:hAnsi="Arial" w:cs="Arial"/>
              </w:rPr>
              <w:t>Maggio</w:t>
            </w:r>
            <w:proofErr w:type="spellEnd"/>
            <w:r>
              <w:rPr>
                <w:rFonts w:ascii="Arial" w:hAnsi="Arial" w:cs="Arial"/>
              </w:rPr>
              <w:t>: Observador CAI</w:t>
            </w:r>
          </w:p>
        </w:tc>
      </w:tr>
    </w:tbl>
    <w:p w:rsidR="009769AB" w:rsidRDefault="009769AB" w:rsidP="00AF7170">
      <w:pPr>
        <w:tabs>
          <w:tab w:val="left" w:pos="6984"/>
        </w:tabs>
        <w:spacing w:after="0"/>
        <w:ind w:left="-142" w:right="-1014"/>
        <w:jc w:val="right"/>
        <w:rPr>
          <w:rFonts w:ascii="Arial" w:hAnsi="Arial" w:cs="Arial"/>
        </w:rPr>
      </w:pPr>
    </w:p>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AF7170" w:rsidRDefault="00AF7170" w:rsidP="009769AB">
      <w:pPr>
        <w:tabs>
          <w:tab w:val="left" w:pos="6984"/>
        </w:tabs>
        <w:spacing w:after="0"/>
        <w:ind w:left="-142" w:right="-1014"/>
        <w:rPr>
          <w:rFonts w:ascii="Arial" w:hAnsi="Arial" w:cs="Arial"/>
          <w:b/>
        </w:rPr>
      </w:pP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4774FB">
        <w:rPr>
          <w:rFonts w:ascii="Arial" w:hAnsi="Arial" w:cs="Arial"/>
        </w:rPr>
        <w:t xml:space="preserve">icado, y una copia del Anexo 9 – Formularios 1 y 2 - </w:t>
      </w:r>
      <w:r w:rsidRPr="00F86630">
        <w:rPr>
          <w:rFonts w:ascii="Arial" w:hAnsi="Arial" w:cs="Arial"/>
        </w:rPr>
        <w:t xml:space="preserve"> con la documentación </w:t>
      </w:r>
      <w:proofErr w:type="spellStart"/>
      <w:r w:rsidRPr="00F86630">
        <w:rPr>
          <w:rFonts w:ascii="Arial" w:hAnsi="Arial" w:cs="Arial"/>
        </w:rPr>
        <w:t>respaldatoria</w:t>
      </w:r>
      <w:proofErr w:type="spellEnd"/>
      <w:r w:rsidRPr="00F86630">
        <w:rPr>
          <w:rFonts w:ascii="Arial" w:hAnsi="Arial" w:cs="Arial"/>
        </w:rPr>
        <w:t>, indicando la materia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AF7170" w:rsidRPr="00AF7170" w:rsidRDefault="00AF7170" w:rsidP="009769AB">
      <w:pPr>
        <w:tabs>
          <w:tab w:val="left" w:pos="6984"/>
        </w:tabs>
        <w:spacing w:after="0"/>
        <w:ind w:left="-142" w:right="-1014"/>
        <w:rPr>
          <w:rFonts w:ascii="Arial" w:hAnsi="Arial" w:cs="Arial"/>
          <w:b/>
        </w:rPr>
      </w:pP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p w:rsidR="009769AB" w:rsidRPr="00F86630" w:rsidRDefault="009769AB" w:rsidP="009769AB">
      <w:pPr>
        <w:tabs>
          <w:tab w:val="left" w:pos="6984"/>
        </w:tabs>
        <w:spacing w:after="0"/>
        <w:ind w:left="-142" w:right="-1014"/>
        <w:rPr>
          <w:rFonts w:ascii="Arial" w:hAnsi="Arial" w:cs="Arial"/>
        </w:rPr>
      </w:pP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86630" w:rsidTr="004B2427">
        <w:trPr>
          <w:trHeight w:val="417"/>
        </w:trPr>
        <w:tc>
          <w:tcPr>
            <w:tcW w:w="2835" w:type="dxa"/>
            <w:vAlign w:val="center"/>
          </w:tcPr>
          <w:p w:rsidR="009769AB" w:rsidRPr="00F86630" w:rsidRDefault="009769AB" w:rsidP="004B2427">
            <w:pPr>
              <w:tabs>
                <w:tab w:val="left" w:pos="6984"/>
              </w:tabs>
              <w:ind w:right="-250"/>
              <w:rPr>
                <w:rFonts w:ascii="Arial" w:hAnsi="Arial" w:cs="Arial"/>
                <w:b/>
              </w:rPr>
            </w:pPr>
            <w:r w:rsidRPr="00F86630">
              <w:rPr>
                <w:rFonts w:ascii="Arial" w:hAnsi="Arial" w:cs="Arial"/>
                <w:b/>
              </w:rPr>
              <w:t>Licenciado Marcos Muñoz</w:t>
            </w:r>
          </w:p>
          <w:p w:rsidR="009769AB" w:rsidRDefault="009769AB" w:rsidP="004B2427">
            <w:pPr>
              <w:tabs>
                <w:tab w:val="left" w:pos="6984"/>
              </w:tabs>
              <w:ind w:right="-250"/>
              <w:rPr>
                <w:rFonts w:ascii="Arial" w:hAnsi="Arial" w:cs="Arial"/>
                <w:b/>
              </w:rPr>
            </w:pPr>
            <w:r w:rsidRPr="00F86630">
              <w:rPr>
                <w:rFonts w:ascii="Arial" w:hAnsi="Arial" w:cs="Arial"/>
                <w:b/>
              </w:rPr>
              <w:t xml:space="preserve">            Director</w:t>
            </w:r>
          </w:p>
          <w:p w:rsidR="00F335E2" w:rsidRPr="00F86630" w:rsidRDefault="00F335E2" w:rsidP="004B2427">
            <w:pPr>
              <w:tabs>
                <w:tab w:val="left" w:pos="6984"/>
              </w:tabs>
              <w:ind w:right="-250"/>
              <w:rPr>
                <w:rFonts w:ascii="Arial" w:hAnsi="Arial" w:cs="Arial"/>
              </w:rPr>
            </w:pPr>
          </w:p>
        </w:tc>
      </w:tr>
    </w:tbl>
    <w:p w:rsidR="009769AB" w:rsidRPr="00F86630" w:rsidRDefault="009769AB" w:rsidP="009769AB">
      <w:pPr>
        <w:tabs>
          <w:tab w:val="left" w:pos="6984"/>
        </w:tabs>
        <w:spacing w:after="0"/>
        <w:ind w:left="-142" w:right="-1014"/>
        <w:rPr>
          <w:rFonts w:ascii="Arial" w:hAnsi="Arial" w:cs="Arial"/>
          <w:b/>
          <w:u w:val="single"/>
        </w:rPr>
      </w:pPr>
    </w:p>
    <w:p w:rsidR="009769AB" w:rsidRPr="00F86630" w:rsidRDefault="009769AB" w:rsidP="009769AB">
      <w:pPr>
        <w:ind w:left="-142"/>
        <w:rPr>
          <w:rFonts w:ascii="Arial" w:hAnsi="Arial" w:cs="Arial"/>
          <w:b/>
        </w:rPr>
      </w:pPr>
      <w:r w:rsidRPr="00F86630">
        <w:rPr>
          <w:rFonts w:ascii="Arial" w:hAnsi="Arial" w:cs="Arial"/>
          <w:b/>
          <w:u w:val="single"/>
        </w:rPr>
        <w:t>ANEXO I</w:t>
      </w:r>
      <w:r w:rsidRPr="00F86630">
        <w:rPr>
          <w:rFonts w:ascii="Arial" w:hAnsi="Arial" w:cs="Arial"/>
          <w:b/>
        </w:rPr>
        <w:t xml:space="preserve">: </w:t>
      </w:r>
      <w:bookmarkStart w:id="0" w:name="_GoBack"/>
      <w:bookmarkEnd w:id="0"/>
      <w:r w:rsidR="008017FB">
        <w:rPr>
          <w:rFonts w:ascii="Arial" w:hAnsi="Arial" w:cs="Arial"/>
          <w:b/>
        </w:rPr>
        <w:t>Educación para la Diversidad</w:t>
      </w:r>
    </w:p>
    <w:p w:rsidR="009769AB" w:rsidRPr="00F86630" w:rsidRDefault="009769AB" w:rsidP="009769AB">
      <w:pPr>
        <w:tabs>
          <w:tab w:val="left" w:pos="6984"/>
        </w:tabs>
        <w:spacing w:after="0"/>
        <w:ind w:left="-142" w:right="-1014"/>
        <w:rPr>
          <w:rFonts w:ascii="Arial" w:hAnsi="Arial" w:cs="Arial"/>
          <w:b/>
        </w:rPr>
      </w:pPr>
      <w:r w:rsidRPr="00F86630">
        <w:rPr>
          <w:rFonts w:ascii="Arial" w:hAnsi="Arial" w:cs="Arial"/>
        </w:rPr>
        <w:t>Nº de Resolución de la Carrera</w:t>
      </w:r>
      <w:r w:rsidR="008017FB">
        <w:rPr>
          <w:rFonts w:ascii="Arial" w:hAnsi="Arial" w:cs="Arial"/>
          <w:b/>
        </w:rPr>
        <w:t>: 1861</w:t>
      </w:r>
      <w:r w:rsidRPr="00F86630">
        <w:rPr>
          <w:rFonts w:ascii="Arial" w:hAnsi="Arial" w:cs="Arial"/>
          <w:b/>
        </w:rPr>
        <w:t>/17</w:t>
      </w:r>
    </w:p>
    <w:p w:rsidR="009769AB" w:rsidRDefault="00A508E1" w:rsidP="009769AB">
      <w:pPr>
        <w:tabs>
          <w:tab w:val="left" w:pos="6984"/>
        </w:tabs>
        <w:spacing w:after="0"/>
        <w:ind w:left="-142" w:right="-1014"/>
        <w:rPr>
          <w:rFonts w:ascii="Arial" w:hAnsi="Arial" w:cs="Arial"/>
        </w:rPr>
      </w:pPr>
      <w:r>
        <w:rPr>
          <w:rFonts w:ascii="Arial" w:hAnsi="Arial" w:cs="Arial"/>
        </w:rPr>
        <w:t>Régimen Académico Marco: Resolución 4196/24</w:t>
      </w:r>
    </w:p>
    <w:p w:rsidR="00A508E1" w:rsidRDefault="00A508E1" w:rsidP="009769AB">
      <w:pPr>
        <w:tabs>
          <w:tab w:val="left" w:pos="6984"/>
        </w:tabs>
        <w:spacing w:after="0"/>
        <w:ind w:left="-142" w:right="-1014"/>
        <w:rPr>
          <w:rFonts w:ascii="Arial" w:hAnsi="Arial" w:cs="Arial"/>
        </w:rPr>
      </w:pPr>
      <w:r>
        <w:rPr>
          <w:rFonts w:ascii="Arial" w:hAnsi="Arial" w:cs="Arial"/>
        </w:rPr>
        <w:t>Plan I</w:t>
      </w:r>
      <w:r w:rsidR="003A468A">
        <w:rPr>
          <w:rFonts w:ascii="Arial" w:hAnsi="Arial" w:cs="Arial"/>
        </w:rPr>
        <w:t>nstitucional de Evaluación 2026</w:t>
      </w:r>
    </w:p>
    <w:p w:rsidR="003A468A" w:rsidRPr="00F86630" w:rsidRDefault="003A468A" w:rsidP="009769AB">
      <w:pPr>
        <w:tabs>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jc w:val="center"/>
        <w:rPr>
          <w:rFonts w:ascii="Arial" w:eastAsia="Calibri" w:hAnsi="Arial" w:cs="Arial"/>
          <w:b/>
        </w:rPr>
      </w:pPr>
      <w:r w:rsidRPr="00F86630">
        <w:rPr>
          <w:rFonts w:ascii="Arial" w:eastAsia="Calibri" w:hAnsi="Arial" w:cs="Arial"/>
          <w:b/>
        </w:rPr>
        <w:t>Propósitos</w:t>
      </w:r>
    </w:p>
    <w:p w:rsidR="009769AB" w:rsidRDefault="008017FB" w:rsidP="008017FB">
      <w:pPr>
        <w:pStyle w:val="Prrafodelista"/>
        <w:numPr>
          <w:ilvl w:val="0"/>
          <w:numId w:val="3"/>
        </w:numPr>
        <w:autoSpaceDE w:val="0"/>
        <w:autoSpaceDN w:val="0"/>
        <w:adjustRightInd w:val="0"/>
        <w:spacing w:after="0" w:line="240" w:lineRule="auto"/>
        <w:jc w:val="both"/>
        <w:rPr>
          <w:rFonts w:ascii="Arial" w:eastAsiaTheme="minorHAnsi" w:hAnsi="Arial" w:cs="Arial"/>
          <w:lang w:eastAsia="en-US"/>
        </w:rPr>
      </w:pPr>
      <w:r w:rsidRPr="008017FB">
        <w:rPr>
          <w:rFonts w:ascii="Arial" w:eastAsiaTheme="minorHAnsi" w:hAnsi="Arial" w:cs="Arial"/>
          <w:lang w:eastAsia="en-US"/>
        </w:rPr>
        <w:t>Favorecer la comprensión del enfoque Enseñanza para la Diversidad ofreciendo propuestas que, al considerar las diferencias físicas, psicológicas, sociales y culturales de los estudiantes en la formulación de las propuestas didácticas, den respuesta a su singularidad.</w:t>
      </w:r>
    </w:p>
    <w:p w:rsidR="008017FB" w:rsidRDefault="008017FB" w:rsidP="008017FB">
      <w:pPr>
        <w:pStyle w:val="Prrafodelista"/>
        <w:numPr>
          <w:ilvl w:val="0"/>
          <w:numId w:val="3"/>
        </w:numPr>
        <w:autoSpaceDE w:val="0"/>
        <w:autoSpaceDN w:val="0"/>
        <w:adjustRightInd w:val="0"/>
        <w:spacing w:after="0" w:line="240" w:lineRule="auto"/>
        <w:jc w:val="both"/>
        <w:rPr>
          <w:rFonts w:ascii="Arial" w:eastAsiaTheme="minorHAnsi" w:hAnsi="Arial" w:cs="Arial"/>
          <w:lang w:eastAsia="en-US"/>
        </w:rPr>
      </w:pPr>
      <w:r>
        <w:rPr>
          <w:rFonts w:ascii="Arial" w:eastAsiaTheme="minorHAnsi" w:hAnsi="Arial" w:cs="Arial"/>
          <w:lang w:eastAsia="en-US"/>
        </w:rPr>
        <w:t>Posibilitar el conocimiento de los fundamentos teóricos de la Enseñanza para la Diversidad.</w:t>
      </w:r>
    </w:p>
    <w:p w:rsidR="008017FB" w:rsidRPr="008017FB" w:rsidRDefault="008017FB" w:rsidP="008017FB">
      <w:pPr>
        <w:pStyle w:val="Prrafodelista"/>
        <w:numPr>
          <w:ilvl w:val="0"/>
          <w:numId w:val="3"/>
        </w:numPr>
        <w:autoSpaceDE w:val="0"/>
        <w:autoSpaceDN w:val="0"/>
        <w:adjustRightInd w:val="0"/>
        <w:spacing w:after="0" w:line="240" w:lineRule="auto"/>
        <w:jc w:val="both"/>
        <w:rPr>
          <w:rFonts w:ascii="Arial" w:eastAsiaTheme="minorHAnsi" w:hAnsi="Arial" w:cs="Arial"/>
          <w:lang w:eastAsia="en-US"/>
        </w:rPr>
      </w:pPr>
      <w:r>
        <w:rPr>
          <w:rFonts w:ascii="Arial" w:eastAsiaTheme="minorHAnsi" w:hAnsi="Arial" w:cs="Arial"/>
          <w:lang w:eastAsia="en-US"/>
        </w:rPr>
        <w:t>Brindar alternativas para planificar, organizar, llevar a la práctica y evaluar la enseñanza atendiendo a la diversidad de los estudiantes.</w:t>
      </w:r>
    </w:p>
    <w:p w:rsidR="008017FB" w:rsidRPr="00F86630" w:rsidRDefault="008017FB" w:rsidP="00F86630">
      <w:pPr>
        <w:autoSpaceDE w:val="0"/>
        <w:autoSpaceDN w:val="0"/>
        <w:adjustRightInd w:val="0"/>
        <w:spacing w:after="0" w:line="240" w:lineRule="auto"/>
        <w:jc w:val="both"/>
        <w:rPr>
          <w:rFonts w:ascii="Arial" w:eastAsiaTheme="minorHAnsi" w:hAnsi="Arial" w:cs="Arial"/>
          <w:lang w:eastAsia="en-US"/>
        </w:rPr>
      </w:pPr>
    </w:p>
    <w:p w:rsidR="009769AB" w:rsidRDefault="009769AB" w:rsidP="009769AB">
      <w:pPr>
        <w:tabs>
          <w:tab w:val="left" w:pos="6984"/>
        </w:tabs>
        <w:spacing w:after="0"/>
        <w:ind w:right="-1014"/>
        <w:rPr>
          <w:rFonts w:ascii="Arial" w:hAnsi="Arial" w:cs="Arial"/>
        </w:rPr>
      </w:pPr>
    </w:p>
    <w:p w:rsidR="008017FB" w:rsidRDefault="008017FB" w:rsidP="009769AB">
      <w:pPr>
        <w:tabs>
          <w:tab w:val="left" w:pos="6984"/>
        </w:tabs>
        <w:spacing w:after="0"/>
        <w:ind w:right="-1014"/>
        <w:rPr>
          <w:rFonts w:ascii="Arial" w:hAnsi="Arial" w:cs="Arial"/>
        </w:rPr>
      </w:pPr>
      <w:r w:rsidRPr="008017FB">
        <w:rPr>
          <w:rFonts w:ascii="Arial" w:hAnsi="Arial" w:cs="Arial"/>
          <w:b/>
        </w:rPr>
        <w:t>Finalidades formativas</w:t>
      </w:r>
      <w:r>
        <w:rPr>
          <w:rFonts w:ascii="Arial" w:hAnsi="Arial" w:cs="Arial"/>
        </w:rPr>
        <w:t>:</w:t>
      </w:r>
    </w:p>
    <w:p w:rsidR="008968C6" w:rsidRDefault="008968C6" w:rsidP="009769AB">
      <w:pPr>
        <w:tabs>
          <w:tab w:val="left" w:pos="6984"/>
        </w:tabs>
        <w:spacing w:after="0"/>
        <w:ind w:right="-1014"/>
        <w:rPr>
          <w:rFonts w:ascii="Arial" w:hAnsi="Arial" w:cs="Arial"/>
        </w:rPr>
      </w:pPr>
    </w:p>
    <w:p w:rsidR="008017FB" w:rsidRDefault="008968C6" w:rsidP="008968C6">
      <w:pPr>
        <w:tabs>
          <w:tab w:val="left" w:pos="6984"/>
        </w:tabs>
        <w:spacing w:after="0"/>
        <w:ind w:right="-1014"/>
        <w:jc w:val="both"/>
        <w:rPr>
          <w:rFonts w:ascii="Arial" w:hAnsi="Arial" w:cs="Arial"/>
        </w:rPr>
      </w:pPr>
      <w:r>
        <w:rPr>
          <w:rFonts w:ascii="Arial" w:hAnsi="Arial" w:cs="Arial"/>
        </w:rPr>
        <w:t xml:space="preserve">     </w:t>
      </w:r>
      <w:r w:rsidR="008017FB">
        <w:rPr>
          <w:rFonts w:ascii="Arial" w:hAnsi="Arial" w:cs="Arial"/>
        </w:rPr>
        <w:t xml:space="preserve">La educación para la diversidad se contrapone a los criterios que se utilizaron a principio del siglo XX para establecer la clasificación y la educación diferenciada de grupos homogéneos a lo largo de todo el proceso de graduación de la enseñanza legitimando la señalización, etiquetamiento y separación del alumnado “diferente” del </w:t>
      </w:r>
      <w:r>
        <w:rPr>
          <w:rFonts w:ascii="Arial" w:hAnsi="Arial" w:cs="Arial"/>
        </w:rPr>
        <w:t xml:space="preserve">“normal”, que condujo a un proceso selectivo de escolarización, en el cual sólo los sujetos más capacitados podían acceder y alcanzar los mayores niveles de educación. El surgimiento del discurso de atención a la diversidad en el campo educativo puede ser ubicado recién en las últimas décadas del siglo XX, en el contexto de los cambios ocurridos en la comprensión de las diferencias humanas, y en el compromiso asumido por los Estados de garantizar los derechos de la ciudadanía, entre ellos el derecho de todos los alumnos a la educación. </w:t>
      </w:r>
    </w:p>
    <w:p w:rsidR="008968C6" w:rsidRDefault="008968C6" w:rsidP="008968C6">
      <w:pPr>
        <w:tabs>
          <w:tab w:val="left" w:pos="6984"/>
        </w:tabs>
        <w:spacing w:after="0"/>
        <w:ind w:right="-1014"/>
        <w:jc w:val="both"/>
        <w:rPr>
          <w:rFonts w:ascii="Arial" w:hAnsi="Arial" w:cs="Arial"/>
        </w:rPr>
      </w:pPr>
      <w:r>
        <w:rPr>
          <w:rFonts w:ascii="Arial" w:hAnsi="Arial" w:cs="Arial"/>
        </w:rPr>
        <w:t xml:space="preserve">     La intención de esta unidad curricular es transmitirles a los futuros docentes la capacidad de desplegar propuestas didácticas que posibiliten un enfoque de enseñanza basado en la heterogeneidad, en tanto facilite y potencie el aprendizaje de todos los alumnos teniendo en cuenta una organización flexible de la enseñanza, de los tiempos y espacios escolares.</w:t>
      </w:r>
    </w:p>
    <w:p w:rsidR="008968C6" w:rsidRPr="00F86630" w:rsidRDefault="008968C6" w:rsidP="009769AB">
      <w:pPr>
        <w:tabs>
          <w:tab w:val="left" w:pos="6984"/>
        </w:tabs>
        <w:spacing w:after="0"/>
        <w:ind w:right="-1014"/>
        <w:rPr>
          <w:rFonts w:ascii="Arial" w:hAnsi="Arial" w:cs="Arial"/>
        </w:rPr>
      </w:pPr>
    </w:p>
    <w:p w:rsidR="009769AB" w:rsidRPr="00F86630" w:rsidRDefault="009769AB" w:rsidP="009769AB">
      <w:pPr>
        <w:tabs>
          <w:tab w:val="left" w:pos="6984"/>
        </w:tabs>
        <w:spacing w:after="0"/>
        <w:ind w:left="-142" w:right="-1014"/>
        <w:jc w:val="center"/>
        <w:rPr>
          <w:rFonts w:ascii="Arial" w:hAnsi="Arial" w:cs="Arial"/>
          <w:b/>
        </w:rPr>
      </w:pPr>
      <w:r w:rsidRPr="00F86630">
        <w:rPr>
          <w:rFonts w:ascii="Arial" w:hAnsi="Arial" w:cs="Arial"/>
          <w:b/>
        </w:rPr>
        <w:t>Contenidos mínimos según Diseño Curricular</w:t>
      </w:r>
    </w:p>
    <w:p w:rsidR="009769AB" w:rsidRPr="00F86630" w:rsidRDefault="009769AB" w:rsidP="009769AB">
      <w:pPr>
        <w:tabs>
          <w:tab w:val="left" w:pos="6984"/>
        </w:tabs>
        <w:spacing w:after="0"/>
        <w:ind w:left="-142" w:right="-1014"/>
        <w:rPr>
          <w:rFonts w:ascii="Arial" w:hAnsi="Arial" w:cs="Arial"/>
          <w:b/>
        </w:rPr>
      </w:pPr>
    </w:p>
    <w:p w:rsidR="009769AB" w:rsidRPr="00F86630" w:rsidRDefault="009769AB" w:rsidP="009769AB">
      <w:pPr>
        <w:tabs>
          <w:tab w:val="left" w:pos="6984"/>
        </w:tabs>
        <w:spacing w:after="0"/>
        <w:ind w:left="-142" w:right="-1014"/>
        <w:rPr>
          <w:rFonts w:ascii="Arial" w:eastAsiaTheme="minorHAnsi" w:hAnsi="Arial" w:cs="Arial"/>
          <w:b/>
          <w:bCs/>
          <w:lang w:eastAsia="en-US"/>
        </w:rPr>
      </w:pPr>
      <w:r w:rsidRPr="00F86630">
        <w:rPr>
          <w:rFonts w:ascii="Arial" w:eastAsiaTheme="minorHAnsi" w:hAnsi="Arial" w:cs="Arial"/>
          <w:b/>
          <w:bCs/>
          <w:lang w:eastAsia="en-US"/>
        </w:rPr>
        <w:t>Eje de contenidos y descriptores</w:t>
      </w:r>
    </w:p>
    <w:p w:rsidR="009769AB" w:rsidRPr="00F86630" w:rsidRDefault="009769AB" w:rsidP="009769AB">
      <w:pPr>
        <w:tabs>
          <w:tab w:val="left" w:pos="6984"/>
        </w:tabs>
        <w:spacing w:after="0"/>
        <w:ind w:left="-142" w:right="-1014"/>
        <w:rPr>
          <w:rFonts w:ascii="Arial" w:eastAsiaTheme="minorHAnsi" w:hAnsi="Arial" w:cs="Arial"/>
          <w:b/>
          <w:bCs/>
          <w:lang w:eastAsia="en-US"/>
        </w:rPr>
      </w:pPr>
    </w:p>
    <w:p w:rsidR="00F86630" w:rsidRDefault="00F86630" w:rsidP="00F86630">
      <w:pPr>
        <w:autoSpaceDE w:val="0"/>
        <w:autoSpaceDN w:val="0"/>
        <w:adjustRightInd w:val="0"/>
        <w:spacing w:after="0" w:line="240" w:lineRule="auto"/>
        <w:jc w:val="both"/>
        <w:rPr>
          <w:rFonts w:ascii="Arial" w:eastAsiaTheme="minorHAnsi" w:hAnsi="Arial" w:cs="Arial"/>
          <w:b/>
          <w:bCs/>
          <w:lang w:eastAsia="en-US"/>
        </w:rPr>
      </w:pPr>
      <w:r w:rsidRPr="00F86630">
        <w:rPr>
          <w:rFonts w:ascii="Arial" w:eastAsiaTheme="minorHAnsi" w:hAnsi="Arial" w:cs="Arial"/>
          <w:lang w:eastAsia="en-US"/>
        </w:rPr>
        <w:t xml:space="preserve">- </w:t>
      </w:r>
      <w:r w:rsidR="008017FB">
        <w:rPr>
          <w:rFonts w:ascii="Arial" w:eastAsiaTheme="minorHAnsi" w:hAnsi="Arial" w:cs="Arial"/>
          <w:b/>
          <w:bCs/>
          <w:lang w:eastAsia="en-US"/>
        </w:rPr>
        <w:t xml:space="preserve">La educación y la </w:t>
      </w:r>
      <w:r w:rsidR="008968C6">
        <w:rPr>
          <w:rFonts w:ascii="Arial" w:eastAsiaTheme="minorHAnsi" w:hAnsi="Arial" w:cs="Arial"/>
          <w:b/>
          <w:bCs/>
          <w:lang w:eastAsia="en-US"/>
        </w:rPr>
        <w:t>diversidad</w:t>
      </w:r>
    </w:p>
    <w:p w:rsidR="008968C6" w:rsidRPr="00F86630" w:rsidRDefault="008968C6" w:rsidP="00F86630">
      <w:pPr>
        <w:autoSpaceDE w:val="0"/>
        <w:autoSpaceDN w:val="0"/>
        <w:adjustRightInd w:val="0"/>
        <w:spacing w:after="0" w:line="240" w:lineRule="auto"/>
        <w:jc w:val="both"/>
        <w:rPr>
          <w:rFonts w:ascii="Arial" w:eastAsiaTheme="minorHAnsi" w:hAnsi="Arial" w:cs="Arial"/>
          <w:b/>
          <w:bCs/>
          <w:lang w:eastAsia="en-US"/>
        </w:rPr>
      </w:pPr>
    </w:p>
    <w:p w:rsidR="00F86630" w:rsidRDefault="00D178CF" w:rsidP="008968C6">
      <w:pPr>
        <w:autoSpaceDE w:val="0"/>
        <w:autoSpaceDN w:val="0"/>
        <w:adjustRightInd w:val="0"/>
        <w:spacing w:after="0" w:line="240" w:lineRule="auto"/>
        <w:jc w:val="both"/>
        <w:rPr>
          <w:rFonts w:ascii="Arial" w:eastAsiaTheme="minorHAnsi" w:hAnsi="Arial" w:cs="Arial"/>
          <w:lang w:eastAsia="en-US"/>
        </w:rPr>
      </w:pPr>
      <w:r>
        <w:rPr>
          <w:rFonts w:ascii="Arial" w:eastAsiaTheme="minorHAnsi" w:hAnsi="Arial" w:cs="Arial"/>
          <w:lang w:eastAsia="en-US"/>
        </w:rPr>
        <w:t xml:space="preserve">     </w:t>
      </w:r>
      <w:r w:rsidR="008968C6">
        <w:rPr>
          <w:rFonts w:ascii="Arial" w:eastAsiaTheme="minorHAnsi" w:hAnsi="Arial" w:cs="Arial"/>
          <w:lang w:eastAsia="en-US"/>
        </w:rPr>
        <w:t xml:space="preserve"> La diversidad y su manifestación antropológica, cultural, filosófica. La diversidad en educación. Las diferencias humanas: aspectos físicos, psicológicos, sociales y culturales. Crisis de la educación </w:t>
      </w:r>
      <w:proofErr w:type="spellStart"/>
      <w:r w:rsidR="008968C6">
        <w:rPr>
          <w:rFonts w:ascii="Arial" w:eastAsiaTheme="minorHAnsi" w:hAnsi="Arial" w:cs="Arial"/>
          <w:lang w:eastAsia="en-US"/>
        </w:rPr>
        <w:t>homogeneizadora</w:t>
      </w:r>
      <w:proofErr w:type="spellEnd"/>
      <w:r w:rsidR="008968C6">
        <w:rPr>
          <w:rFonts w:ascii="Arial" w:eastAsiaTheme="minorHAnsi" w:hAnsi="Arial" w:cs="Arial"/>
          <w:lang w:eastAsia="en-US"/>
        </w:rPr>
        <w:t xml:space="preserve">. La segregación y el fracaso escolar. Diversidad, diferencia y desigualdad. El principio de Atención a la diversidad y su abordaje en el ámbito educativo. La educación y el respeto a la diversidad como </w:t>
      </w:r>
      <w:r w:rsidR="008968C6">
        <w:rPr>
          <w:rFonts w:ascii="Arial" w:eastAsiaTheme="minorHAnsi" w:hAnsi="Arial" w:cs="Arial"/>
          <w:lang w:eastAsia="en-US"/>
        </w:rPr>
        <w:lastRenderedPageBreak/>
        <w:t>derecho. Educación para todos: educación inclusiva. La escuela inclusiva: una escuela para todos los niños, niñas, adolescentes de la comunidad.</w:t>
      </w:r>
    </w:p>
    <w:p w:rsidR="008968C6" w:rsidRDefault="008968C6" w:rsidP="00F86630">
      <w:pPr>
        <w:autoSpaceDE w:val="0"/>
        <w:autoSpaceDN w:val="0"/>
        <w:adjustRightInd w:val="0"/>
        <w:spacing w:after="0" w:line="240" w:lineRule="auto"/>
        <w:jc w:val="both"/>
        <w:rPr>
          <w:rFonts w:ascii="Arial" w:eastAsiaTheme="minorHAnsi" w:hAnsi="Arial" w:cs="Arial"/>
          <w:lang w:eastAsia="en-US"/>
        </w:rPr>
      </w:pPr>
    </w:p>
    <w:p w:rsidR="008968C6" w:rsidRPr="00F86630" w:rsidRDefault="008968C6" w:rsidP="00F86630">
      <w:pPr>
        <w:autoSpaceDE w:val="0"/>
        <w:autoSpaceDN w:val="0"/>
        <w:adjustRightInd w:val="0"/>
        <w:spacing w:after="0" w:line="240" w:lineRule="auto"/>
        <w:jc w:val="both"/>
        <w:rPr>
          <w:rFonts w:ascii="Arial" w:eastAsiaTheme="minorHAnsi" w:hAnsi="Arial" w:cs="Arial"/>
          <w:lang w:eastAsia="en-US"/>
        </w:rPr>
      </w:pPr>
    </w:p>
    <w:p w:rsidR="00F86630" w:rsidRDefault="00F86630" w:rsidP="00F86630">
      <w:pPr>
        <w:autoSpaceDE w:val="0"/>
        <w:autoSpaceDN w:val="0"/>
        <w:adjustRightInd w:val="0"/>
        <w:spacing w:after="0" w:line="240" w:lineRule="auto"/>
        <w:jc w:val="both"/>
        <w:rPr>
          <w:rFonts w:ascii="Arial" w:eastAsiaTheme="minorHAnsi" w:hAnsi="Arial" w:cs="Arial"/>
          <w:b/>
          <w:lang w:eastAsia="en-US"/>
        </w:rPr>
      </w:pPr>
      <w:r w:rsidRPr="00F86630">
        <w:rPr>
          <w:rFonts w:ascii="Arial" w:eastAsiaTheme="minorHAnsi" w:hAnsi="Arial" w:cs="Arial"/>
          <w:lang w:eastAsia="en-US"/>
        </w:rPr>
        <w:t xml:space="preserve">- </w:t>
      </w:r>
      <w:r w:rsidR="00D178CF" w:rsidRPr="00D178CF">
        <w:rPr>
          <w:rFonts w:ascii="Arial" w:eastAsiaTheme="minorHAnsi" w:hAnsi="Arial" w:cs="Arial"/>
          <w:b/>
          <w:lang w:eastAsia="en-US"/>
        </w:rPr>
        <w:t>Principios de la Enseñanza para la Diversidad.</w:t>
      </w:r>
    </w:p>
    <w:p w:rsidR="00D178CF" w:rsidRDefault="00D178CF" w:rsidP="00F86630">
      <w:pPr>
        <w:autoSpaceDE w:val="0"/>
        <w:autoSpaceDN w:val="0"/>
        <w:adjustRightInd w:val="0"/>
        <w:spacing w:after="0" w:line="240" w:lineRule="auto"/>
        <w:jc w:val="both"/>
        <w:rPr>
          <w:rFonts w:ascii="Arial" w:eastAsiaTheme="minorHAnsi" w:hAnsi="Arial" w:cs="Arial"/>
          <w:b/>
          <w:lang w:eastAsia="en-US"/>
        </w:rPr>
      </w:pPr>
    </w:p>
    <w:p w:rsidR="00D178CF" w:rsidRDefault="00D178CF" w:rsidP="00F86630">
      <w:pPr>
        <w:autoSpaceDE w:val="0"/>
        <w:autoSpaceDN w:val="0"/>
        <w:adjustRightInd w:val="0"/>
        <w:spacing w:after="0" w:line="240" w:lineRule="auto"/>
        <w:jc w:val="both"/>
        <w:rPr>
          <w:rFonts w:ascii="Arial" w:eastAsiaTheme="minorHAnsi" w:hAnsi="Arial" w:cs="Arial"/>
          <w:lang w:eastAsia="en-US"/>
        </w:rPr>
      </w:pPr>
      <w:r w:rsidRPr="00D178CF">
        <w:rPr>
          <w:rFonts w:ascii="Arial" w:eastAsiaTheme="minorHAnsi" w:hAnsi="Arial" w:cs="Arial"/>
          <w:lang w:eastAsia="en-US"/>
        </w:rPr>
        <w:t xml:space="preserve">     La Enseñanza para Diversidad</w:t>
      </w:r>
      <w:r>
        <w:rPr>
          <w:rFonts w:ascii="Arial" w:eastAsiaTheme="minorHAnsi" w:hAnsi="Arial" w:cs="Arial"/>
          <w:lang w:eastAsia="en-US"/>
        </w:rPr>
        <w:t>, un enfoque socio – humanista de la educación. Fundamentos, características y objetivos. Decisiones políticas y pedagógicas que involucran su concreción. El aula heterogénea como núcleo básico de la educación para la diversidad. La variedad de factores que crean la heterogeneidad en el aula: intereses, necesidades, estilos de aprendizaje, tipos de inteligencias, motivaciones, trayectoria escolar, etc. La creación de entornos educativos que propicien el aprendizaje de todos los estudiantes considerados en su singularidad. Criterios de flexibilización, variedad, graduación y elección.</w:t>
      </w:r>
    </w:p>
    <w:p w:rsidR="00D178CF" w:rsidRPr="00D178CF" w:rsidRDefault="00D178CF" w:rsidP="00F86630">
      <w:pPr>
        <w:autoSpaceDE w:val="0"/>
        <w:autoSpaceDN w:val="0"/>
        <w:adjustRightInd w:val="0"/>
        <w:spacing w:after="0" w:line="240" w:lineRule="auto"/>
        <w:jc w:val="both"/>
        <w:rPr>
          <w:rFonts w:ascii="Arial" w:eastAsiaTheme="minorHAnsi" w:hAnsi="Arial" w:cs="Arial"/>
          <w:lang w:eastAsia="en-US"/>
        </w:rPr>
      </w:pPr>
    </w:p>
    <w:p w:rsidR="00D178CF" w:rsidRPr="00D178CF" w:rsidRDefault="00D178CF" w:rsidP="00F86630">
      <w:pPr>
        <w:autoSpaceDE w:val="0"/>
        <w:autoSpaceDN w:val="0"/>
        <w:adjustRightInd w:val="0"/>
        <w:spacing w:after="0" w:line="240" w:lineRule="auto"/>
        <w:jc w:val="both"/>
        <w:rPr>
          <w:rFonts w:ascii="Arial" w:eastAsiaTheme="minorHAnsi" w:hAnsi="Arial" w:cs="Arial"/>
          <w:b/>
          <w:bCs/>
          <w:lang w:eastAsia="en-US"/>
        </w:rPr>
      </w:pPr>
    </w:p>
    <w:p w:rsidR="00F86630" w:rsidRDefault="00F86630" w:rsidP="00F86630">
      <w:pPr>
        <w:autoSpaceDE w:val="0"/>
        <w:autoSpaceDN w:val="0"/>
        <w:adjustRightInd w:val="0"/>
        <w:spacing w:after="0" w:line="240" w:lineRule="auto"/>
        <w:jc w:val="both"/>
        <w:rPr>
          <w:rFonts w:ascii="Arial" w:eastAsiaTheme="minorHAnsi" w:hAnsi="Arial" w:cs="Arial"/>
          <w:b/>
          <w:bCs/>
          <w:lang w:eastAsia="en-US"/>
        </w:rPr>
      </w:pPr>
      <w:r w:rsidRPr="00F86630">
        <w:rPr>
          <w:rFonts w:ascii="Arial" w:eastAsiaTheme="minorHAnsi" w:hAnsi="Arial" w:cs="Arial"/>
          <w:lang w:eastAsia="en-US"/>
        </w:rPr>
        <w:t xml:space="preserve">- </w:t>
      </w:r>
      <w:r w:rsidR="00D178CF">
        <w:rPr>
          <w:rFonts w:ascii="Arial" w:eastAsiaTheme="minorHAnsi" w:hAnsi="Arial" w:cs="Arial"/>
          <w:b/>
          <w:bCs/>
          <w:lang w:eastAsia="en-US"/>
        </w:rPr>
        <w:t xml:space="preserve"> Autonomía y Cooperación.</w:t>
      </w:r>
    </w:p>
    <w:p w:rsidR="00D178CF" w:rsidRDefault="00D178CF" w:rsidP="00F86630">
      <w:pPr>
        <w:autoSpaceDE w:val="0"/>
        <w:autoSpaceDN w:val="0"/>
        <w:adjustRightInd w:val="0"/>
        <w:spacing w:after="0" w:line="240" w:lineRule="auto"/>
        <w:jc w:val="both"/>
        <w:rPr>
          <w:rFonts w:ascii="Arial" w:eastAsiaTheme="minorHAnsi" w:hAnsi="Arial" w:cs="Arial"/>
          <w:b/>
          <w:bCs/>
          <w:lang w:eastAsia="en-US"/>
        </w:rPr>
      </w:pPr>
    </w:p>
    <w:p w:rsidR="00D178CF" w:rsidRDefault="00D178CF" w:rsidP="00F86630">
      <w:pPr>
        <w:autoSpaceDE w:val="0"/>
        <w:autoSpaceDN w:val="0"/>
        <w:adjustRightInd w:val="0"/>
        <w:spacing w:after="0" w:line="240" w:lineRule="auto"/>
        <w:jc w:val="both"/>
        <w:rPr>
          <w:rFonts w:ascii="Arial" w:eastAsiaTheme="minorHAnsi" w:hAnsi="Arial" w:cs="Arial"/>
          <w:bCs/>
          <w:lang w:eastAsia="en-US"/>
        </w:rPr>
      </w:pPr>
      <w:r w:rsidRPr="00D178CF">
        <w:rPr>
          <w:rFonts w:ascii="Arial" w:eastAsiaTheme="minorHAnsi" w:hAnsi="Arial" w:cs="Arial"/>
          <w:bCs/>
          <w:lang w:eastAsia="en-US"/>
        </w:rPr>
        <w:t xml:space="preserve">    La enseñanza para la diversidad y el aprendizaje autónomo. Estrategias del docente para enseñar a aprender y propiciar el desarrollo de prácticas para el aprendizaje autónomo.</w:t>
      </w:r>
      <w:r>
        <w:rPr>
          <w:rFonts w:ascii="Arial" w:eastAsiaTheme="minorHAnsi" w:hAnsi="Arial" w:cs="Arial"/>
          <w:bCs/>
          <w:lang w:eastAsia="en-US"/>
        </w:rPr>
        <w:t xml:space="preserve"> Características del  estudiante autónomo. La autorregulación y el desarrollo de habilidades </w:t>
      </w:r>
      <w:proofErr w:type="spellStart"/>
      <w:r>
        <w:rPr>
          <w:rFonts w:ascii="Arial" w:eastAsiaTheme="minorHAnsi" w:hAnsi="Arial" w:cs="Arial"/>
          <w:bCs/>
          <w:lang w:eastAsia="en-US"/>
        </w:rPr>
        <w:t>metacognitivas</w:t>
      </w:r>
      <w:proofErr w:type="spellEnd"/>
      <w:r>
        <w:rPr>
          <w:rFonts w:ascii="Arial" w:eastAsiaTheme="minorHAnsi" w:hAnsi="Arial" w:cs="Arial"/>
          <w:bCs/>
          <w:lang w:eastAsia="en-US"/>
        </w:rPr>
        <w:t>.  Aprendizaje cooperativo. Desarrollo de habilidades para el aprendizaje cooperativo. Estrategias para organizar un aula cooperativa. Métodos y recursos de aprendizaje cooperativo.</w:t>
      </w:r>
    </w:p>
    <w:p w:rsidR="007A552C" w:rsidRDefault="007A552C" w:rsidP="00F86630">
      <w:pPr>
        <w:autoSpaceDE w:val="0"/>
        <w:autoSpaceDN w:val="0"/>
        <w:adjustRightInd w:val="0"/>
        <w:spacing w:after="0" w:line="240" w:lineRule="auto"/>
        <w:jc w:val="both"/>
        <w:rPr>
          <w:rFonts w:ascii="Arial" w:eastAsiaTheme="minorHAnsi" w:hAnsi="Arial" w:cs="Arial"/>
          <w:bCs/>
          <w:lang w:eastAsia="en-US"/>
        </w:rPr>
      </w:pPr>
    </w:p>
    <w:p w:rsidR="007A552C" w:rsidRDefault="007A552C" w:rsidP="00F86630">
      <w:pPr>
        <w:autoSpaceDE w:val="0"/>
        <w:autoSpaceDN w:val="0"/>
        <w:adjustRightInd w:val="0"/>
        <w:spacing w:after="0" w:line="240" w:lineRule="auto"/>
        <w:jc w:val="both"/>
        <w:rPr>
          <w:rFonts w:ascii="Arial" w:eastAsiaTheme="minorHAnsi" w:hAnsi="Arial" w:cs="Arial"/>
          <w:bCs/>
          <w:lang w:eastAsia="en-US"/>
        </w:rPr>
      </w:pPr>
    </w:p>
    <w:p w:rsidR="007A552C" w:rsidRDefault="007A552C" w:rsidP="00F86630">
      <w:pPr>
        <w:autoSpaceDE w:val="0"/>
        <w:autoSpaceDN w:val="0"/>
        <w:adjustRightInd w:val="0"/>
        <w:spacing w:after="0" w:line="240" w:lineRule="auto"/>
        <w:jc w:val="both"/>
        <w:rPr>
          <w:rFonts w:ascii="Arial" w:eastAsiaTheme="minorHAnsi" w:hAnsi="Arial" w:cs="Arial"/>
          <w:b/>
          <w:bCs/>
          <w:lang w:eastAsia="en-US"/>
        </w:rPr>
      </w:pPr>
      <w:r w:rsidRPr="007A552C">
        <w:rPr>
          <w:rFonts w:ascii="Arial" w:eastAsiaTheme="minorHAnsi" w:hAnsi="Arial" w:cs="Arial"/>
          <w:b/>
          <w:bCs/>
          <w:lang w:eastAsia="en-US"/>
        </w:rPr>
        <w:t>El diseño de la enseñanza para aulas heterogéneas</w:t>
      </w:r>
    </w:p>
    <w:p w:rsidR="007A552C" w:rsidRDefault="007A552C" w:rsidP="00F86630">
      <w:pPr>
        <w:autoSpaceDE w:val="0"/>
        <w:autoSpaceDN w:val="0"/>
        <w:adjustRightInd w:val="0"/>
        <w:spacing w:after="0" w:line="240" w:lineRule="auto"/>
        <w:jc w:val="both"/>
        <w:rPr>
          <w:rFonts w:ascii="Arial" w:eastAsiaTheme="minorHAnsi" w:hAnsi="Arial" w:cs="Arial"/>
          <w:b/>
          <w:bCs/>
          <w:lang w:eastAsia="en-US"/>
        </w:rPr>
      </w:pPr>
    </w:p>
    <w:p w:rsidR="007A552C" w:rsidRDefault="007A552C" w:rsidP="007A552C">
      <w:pPr>
        <w:pStyle w:val="Prrafodelista"/>
        <w:numPr>
          <w:ilvl w:val="0"/>
          <w:numId w:val="4"/>
        </w:numPr>
        <w:autoSpaceDE w:val="0"/>
        <w:autoSpaceDN w:val="0"/>
        <w:adjustRightInd w:val="0"/>
        <w:spacing w:after="0" w:line="240" w:lineRule="auto"/>
        <w:jc w:val="both"/>
        <w:rPr>
          <w:rFonts w:ascii="Arial" w:eastAsiaTheme="minorHAnsi" w:hAnsi="Arial" w:cs="Arial"/>
          <w:b/>
          <w:bCs/>
          <w:lang w:eastAsia="en-US"/>
        </w:rPr>
      </w:pPr>
      <w:r>
        <w:rPr>
          <w:rFonts w:ascii="Arial" w:eastAsiaTheme="minorHAnsi" w:hAnsi="Arial" w:cs="Arial"/>
          <w:b/>
          <w:bCs/>
          <w:lang w:eastAsia="en-US"/>
        </w:rPr>
        <w:t>Planificación de la enseñanza para la atención a la diversidad.</w:t>
      </w:r>
    </w:p>
    <w:p w:rsidR="007A552C" w:rsidRDefault="007A552C" w:rsidP="007A552C">
      <w:pPr>
        <w:autoSpaceDE w:val="0"/>
        <w:autoSpaceDN w:val="0"/>
        <w:adjustRightInd w:val="0"/>
        <w:spacing w:after="0" w:line="240" w:lineRule="auto"/>
        <w:jc w:val="both"/>
        <w:rPr>
          <w:rFonts w:ascii="Arial" w:eastAsiaTheme="minorHAnsi" w:hAnsi="Arial" w:cs="Arial"/>
          <w:b/>
          <w:bCs/>
          <w:lang w:eastAsia="en-US"/>
        </w:rPr>
      </w:pPr>
    </w:p>
    <w:p w:rsidR="007A552C" w:rsidRDefault="007A552C" w:rsidP="00F86630">
      <w:pPr>
        <w:autoSpaceDE w:val="0"/>
        <w:autoSpaceDN w:val="0"/>
        <w:adjustRightInd w:val="0"/>
        <w:spacing w:after="0" w:line="240" w:lineRule="auto"/>
        <w:jc w:val="both"/>
        <w:rPr>
          <w:rFonts w:ascii="Arial" w:eastAsiaTheme="minorHAnsi" w:hAnsi="Arial" w:cs="Arial"/>
          <w:bCs/>
          <w:lang w:eastAsia="en-US"/>
        </w:rPr>
      </w:pPr>
      <w:r w:rsidRPr="007A552C">
        <w:rPr>
          <w:rFonts w:ascii="Arial" w:eastAsiaTheme="minorHAnsi" w:hAnsi="Arial" w:cs="Arial"/>
          <w:bCs/>
          <w:lang w:eastAsia="en-US"/>
        </w:rPr>
        <w:t xml:space="preserve">     Aprendizaje significativo y aprendizaje auténtico</w:t>
      </w:r>
      <w:r>
        <w:rPr>
          <w:rFonts w:ascii="Arial" w:eastAsiaTheme="minorHAnsi" w:hAnsi="Arial" w:cs="Arial"/>
          <w:b/>
          <w:bCs/>
          <w:lang w:eastAsia="en-US"/>
        </w:rPr>
        <w:t xml:space="preserve">. </w:t>
      </w:r>
      <w:r w:rsidRPr="007A552C">
        <w:rPr>
          <w:rFonts w:ascii="Arial" w:eastAsiaTheme="minorHAnsi" w:hAnsi="Arial" w:cs="Arial"/>
          <w:bCs/>
          <w:lang w:eastAsia="en-US"/>
        </w:rPr>
        <w:t>Actividades y consignas auténticas. Diversificación de objetivos y contenidos (básicos y comunes, de ampliación y de enriquecimiento), de consignas, de actividades, de productos, de materiales y recursos tecnológicos. Estrategias para diversificar la enseñanza según los diferentes ritmos y niveles de aprendizaje: los alumnos con “dificultades de aprendizaje”. Los contratos y las actividades escalonadas.</w:t>
      </w:r>
    </w:p>
    <w:p w:rsidR="0033127C" w:rsidRDefault="0033127C" w:rsidP="00F86630">
      <w:pPr>
        <w:autoSpaceDE w:val="0"/>
        <w:autoSpaceDN w:val="0"/>
        <w:adjustRightInd w:val="0"/>
        <w:spacing w:after="0" w:line="240" w:lineRule="auto"/>
        <w:jc w:val="both"/>
        <w:rPr>
          <w:rFonts w:ascii="Arial" w:eastAsiaTheme="minorHAnsi" w:hAnsi="Arial" w:cs="Arial"/>
          <w:bCs/>
          <w:lang w:eastAsia="en-US"/>
        </w:rPr>
      </w:pPr>
    </w:p>
    <w:p w:rsidR="0033127C" w:rsidRDefault="0033127C" w:rsidP="0033127C">
      <w:pPr>
        <w:pStyle w:val="Prrafodelista"/>
        <w:numPr>
          <w:ilvl w:val="0"/>
          <w:numId w:val="4"/>
        </w:numPr>
        <w:autoSpaceDE w:val="0"/>
        <w:autoSpaceDN w:val="0"/>
        <w:adjustRightInd w:val="0"/>
        <w:spacing w:after="0" w:line="240" w:lineRule="auto"/>
        <w:jc w:val="both"/>
        <w:rPr>
          <w:rFonts w:ascii="Arial" w:eastAsiaTheme="minorHAnsi" w:hAnsi="Arial" w:cs="Arial"/>
          <w:b/>
          <w:bCs/>
          <w:lang w:eastAsia="en-US"/>
        </w:rPr>
      </w:pPr>
      <w:r>
        <w:rPr>
          <w:rFonts w:ascii="Arial" w:eastAsiaTheme="minorHAnsi" w:hAnsi="Arial" w:cs="Arial"/>
          <w:b/>
          <w:bCs/>
          <w:lang w:eastAsia="en-US"/>
        </w:rPr>
        <w:t>La organización flexible de la enseñanza.</w:t>
      </w:r>
    </w:p>
    <w:p w:rsidR="0033127C" w:rsidRDefault="0033127C" w:rsidP="0033127C">
      <w:pPr>
        <w:autoSpaceDE w:val="0"/>
        <w:autoSpaceDN w:val="0"/>
        <w:adjustRightInd w:val="0"/>
        <w:spacing w:after="0" w:line="240" w:lineRule="auto"/>
        <w:jc w:val="both"/>
        <w:rPr>
          <w:rFonts w:ascii="Arial" w:eastAsiaTheme="minorHAnsi" w:hAnsi="Arial" w:cs="Arial"/>
          <w:b/>
          <w:bCs/>
          <w:lang w:eastAsia="en-US"/>
        </w:rPr>
      </w:pPr>
    </w:p>
    <w:p w:rsidR="0033127C" w:rsidRDefault="0033127C" w:rsidP="0033127C">
      <w:pPr>
        <w:autoSpaceDE w:val="0"/>
        <w:autoSpaceDN w:val="0"/>
        <w:adjustRightInd w:val="0"/>
        <w:spacing w:after="0" w:line="240" w:lineRule="auto"/>
        <w:jc w:val="both"/>
        <w:rPr>
          <w:rFonts w:ascii="Arial" w:eastAsiaTheme="minorHAnsi" w:hAnsi="Arial" w:cs="Arial"/>
          <w:bCs/>
          <w:lang w:eastAsia="en-US"/>
        </w:rPr>
      </w:pPr>
      <w:r>
        <w:rPr>
          <w:rFonts w:ascii="Arial" w:eastAsiaTheme="minorHAnsi" w:hAnsi="Arial" w:cs="Arial"/>
          <w:bCs/>
          <w:lang w:eastAsia="en-US"/>
        </w:rPr>
        <w:t xml:space="preserve">Organización flexible de los espacios. Armado de entornos educativos que propician el aprendizaje autónomo y la atención a la diversidad: rincones, centros de aprendizaje, las paredes del aula. Organización flexible del tiempo. La planificación del docente y la agenda del estudiante para la administración autónoma del tiempo. Agrupamiento flexible de los estudiantes, aprendizaje autónomo y cooperativo. La evaluación en el enfoque de “enseñanza para la diversidad”. </w:t>
      </w:r>
    </w:p>
    <w:p w:rsidR="0033127C" w:rsidRDefault="0033127C" w:rsidP="0033127C">
      <w:pPr>
        <w:autoSpaceDE w:val="0"/>
        <w:autoSpaceDN w:val="0"/>
        <w:adjustRightInd w:val="0"/>
        <w:spacing w:after="0" w:line="240" w:lineRule="auto"/>
        <w:jc w:val="both"/>
        <w:rPr>
          <w:rFonts w:ascii="Arial" w:eastAsiaTheme="minorHAnsi" w:hAnsi="Arial" w:cs="Arial"/>
          <w:bCs/>
          <w:lang w:eastAsia="en-US"/>
        </w:rPr>
      </w:pPr>
    </w:p>
    <w:p w:rsidR="0033127C" w:rsidRDefault="0033127C" w:rsidP="0033127C">
      <w:pPr>
        <w:pStyle w:val="Prrafodelista"/>
        <w:numPr>
          <w:ilvl w:val="0"/>
          <w:numId w:val="4"/>
        </w:numPr>
        <w:autoSpaceDE w:val="0"/>
        <w:autoSpaceDN w:val="0"/>
        <w:adjustRightInd w:val="0"/>
        <w:spacing w:after="0" w:line="240" w:lineRule="auto"/>
        <w:jc w:val="both"/>
        <w:rPr>
          <w:rFonts w:ascii="Arial" w:eastAsiaTheme="minorHAnsi" w:hAnsi="Arial" w:cs="Arial"/>
          <w:b/>
          <w:bCs/>
          <w:lang w:eastAsia="en-US"/>
        </w:rPr>
      </w:pPr>
      <w:r w:rsidRPr="0033127C">
        <w:rPr>
          <w:rFonts w:ascii="Arial" w:eastAsiaTheme="minorHAnsi" w:hAnsi="Arial" w:cs="Arial"/>
          <w:b/>
          <w:bCs/>
          <w:lang w:eastAsia="en-US"/>
        </w:rPr>
        <w:t>La institución inclusiva, abierta a la diversidad.</w:t>
      </w:r>
    </w:p>
    <w:p w:rsidR="0033127C" w:rsidRDefault="0033127C" w:rsidP="0033127C">
      <w:pPr>
        <w:autoSpaceDE w:val="0"/>
        <w:autoSpaceDN w:val="0"/>
        <w:adjustRightInd w:val="0"/>
        <w:spacing w:after="0" w:line="240" w:lineRule="auto"/>
        <w:jc w:val="both"/>
        <w:rPr>
          <w:rFonts w:ascii="Arial" w:eastAsiaTheme="minorHAnsi" w:hAnsi="Arial" w:cs="Arial"/>
          <w:b/>
          <w:bCs/>
          <w:lang w:eastAsia="en-US"/>
        </w:rPr>
      </w:pPr>
    </w:p>
    <w:p w:rsidR="0033127C" w:rsidRPr="0033127C" w:rsidRDefault="0033127C" w:rsidP="0033127C">
      <w:pPr>
        <w:autoSpaceDE w:val="0"/>
        <w:autoSpaceDN w:val="0"/>
        <w:adjustRightInd w:val="0"/>
        <w:spacing w:after="0" w:line="240" w:lineRule="auto"/>
        <w:jc w:val="both"/>
        <w:rPr>
          <w:rFonts w:ascii="Arial" w:eastAsiaTheme="minorHAnsi" w:hAnsi="Arial" w:cs="Arial"/>
          <w:bCs/>
          <w:lang w:eastAsia="en-US"/>
        </w:rPr>
      </w:pPr>
      <w:r w:rsidRPr="0033127C">
        <w:rPr>
          <w:rFonts w:ascii="Arial" w:eastAsiaTheme="minorHAnsi" w:hAnsi="Arial" w:cs="Arial"/>
          <w:bCs/>
          <w:lang w:eastAsia="en-US"/>
        </w:rPr>
        <w:t>Relación con diversos actores. Cuando el aula se abre a distintos formadores.</w:t>
      </w:r>
      <w:r w:rsidR="00396146">
        <w:rPr>
          <w:rFonts w:ascii="Arial" w:eastAsiaTheme="minorHAnsi" w:hAnsi="Arial" w:cs="Arial"/>
          <w:bCs/>
          <w:lang w:eastAsia="en-US"/>
        </w:rPr>
        <w:t xml:space="preserve"> Diseños de proyectos institucionales construidos desde el enfoque de aulas heterogéneas.</w:t>
      </w:r>
    </w:p>
    <w:p w:rsidR="00F86630" w:rsidRPr="0033127C" w:rsidRDefault="00F86630" w:rsidP="00F86630">
      <w:pPr>
        <w:autoSpaceDE w:val="0"/>
        <w:autoSpaceDN w:val="0"/>
        <w:adjustRightInd w:val="0"/>
        <w:spacing w:after="0" w:line="240" w:lineRule="auto"/>
        <w:jc w:val="both"/>
        <w:rPr>
          <w:rFonts w:ascii="Arial" w:eastAsiaTheme="minorHAnsi" w:hAnsi="Arial" w:cs="Arial"/>
          <w:lang w:eastAsia="en-US"/>
        </w:rPr>
      </w:pPr>
    </w:p>
    <w:p w:rsidR="009769AB" w:rsidRPr="00F86630" w:rsidRDefault="009769AB" w:rsidP="009769AB">
      <w:pPr>
        <w:tabs>
          <w:tab w:val="left" w:pos="6984"/>
        </w:tabs>
        <w:spacing w:after="0"/>
        <w:ind w:left="-142" w:right="-1014"/>
        <w:rPr>
          <w:rFonts w:ascii="Arial" w:hAnsi="Arial" w:cs="Arial"/>
        </w:rPr>
      </w:pPr>
    </w:p>
    <w:p w:rsidR="006364BC" w:rsidRDefault="006364BC"/>
    <w:sectPr w:rsidR="006364BC" w:rsidSect="007279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7CC" w:rsidRDefault="000A77CC" w:rsidP="000A77CC">
      <w:pPr>
        <w:spacing w:after="0" w:line="240" w:lineRule="auto"/>
      </w:pPr>
      <w:r>
        <w:separator/>
      </w:r>
    </w:p>
  </w:endnote>
  <w:endnote w:type="continuationSeparator" w:id="1">
    <w:p w:rsidR="000A77CC" w:rsidRDefault="000A77CC" w:rsidP="000A77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7CC" w:rsidRDefault="000A77CC" w:rsidP="000A77CC">
      <w:pPr>
        <w:spacing w:after="0" w:line="240" w:lineRule="auto"/>
      </w:pPr>
      <w:r>
        <w:separator/>
      </w:r>
    </w:p>
  </w:footnote>
  <w:footnote w:type="continuationSeparator" w:id="1">
    <w:p w:rsidR="000A77CC" w:rsidRDefault="000A77CC" w:rsidP="000A77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nsid w:val="3B9760AB"/>
    <w:multiLevelType w:val="hybridMultilevel"/>
    <w:tmpl w:val="F8E4F8C4"/>
    <w:lvl w:ilvl="0" w:tplc="2E12E3D4">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66034FEB"/>
    <w:multiLevelType w:val="hybridMultilevel"/>
    <w:tmpl w:val="74E26134"/>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9769AB"/>
    <w:rsid w:val="000557DB"/>
    <w:rsid w:val="000A77CC"/>
    <w:rsid w:val="001363E0"/>
    <w:rsid w:val="00200524"/>
    <w:rsid w:val="002B5519"/>
    <w:rsid w:val="002C45CC"/>
    <w:rsid w:val="002F38C8"/>
    <w:rsid w:val="0033127C"/>
    <w:rsid w:val="00396146"/>
    <w:rsid w:val="003A468A"/>
    <w:rsid w:val="003C4B93"/>
    <w:rsid w:val="003D3242"/>
    <w:rsid w:val="004774FB"/>
    <w:rsid w:val="004A7F64"/>
    <w:rsid w:val="004D14F1"/>
    <w:rsid w:val="004F1BCC"/>
    <w:rsid w:val="004F7498"/>
    <w:rsid w:val="005155DB"/>
    <w:rsid w:val="006364BC"/>
    <w:rsid w:val="00665262"/>
    <w:rsid w:val="00670DBD"/>
    <w:rsid w:val="006B2F2A"/>
    <w:rsid w:val="00727974"/>
    <w:rsid w:val="007A552C"/>
    <w:rsid w:val="007F6019"/>
    <w:rsid w:val="008017FB"/>
    <w:rsid w:val="00803CDA"/>
    <w:rsid w:val="008968C6"/>
    <w:rsid w:val="008C52E6"/>
    <w:rsid w:val="009769AB"/>
    <w:rsid w:val="00A31D9D"/>
    <w:rsid w:val="00A42381"/>
    <w:rsid w:val="00A508E1"/>
    <w:rsid w:val="00AF7170"/>
    <w:rsid w:val="00B759BD"/>
    <w:rsid w:val="00BA2D5F"/>
    <w:rsid w:val="00CF2A5D"/>
    <w:rsid w:val="00D16D16"/>
    <w:rsid w:val="00D178CF"/>
    <w:rsid w:val="00D93186"/>
    <w:rsid w:val="00DA2EBE"/>
    <w:rsid w:val="00DE5F37"/>
    <w:rsid w:val="00E20BDC"/>
    <w:rsid w:val="00F335E2"/>
    <w:rsid w:val="00F86630"/>
    <w:rsid w:val="00F91034"/>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4</Pages>
  <Words>1236</Words>
  <Characters>6800</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ISFD 127</cp:lastModifiedBy>
  <cp:revision>18</cp:revision>
  <cp:lastPrinted>2026-03-02T23:52:00Z</cp:lastPrinted>
  <dcterms:created xsi:type="dcterms:W3CDTF">2026-02-25T22:59:00Z</dcterms:created>
  <dcterms:modified xsi:type="dcterms:W3CDTF">2026-03-18T00:17:00Z</dcterms:modified>
</cp:coreProperties>
</file>