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974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26"/>
        <w:gridCol w:w="8222"/>
      </w:tblGrid>
      <w:tr w:rsidR="009769AB" w:rsidRPr="00F86630" w:rsidTr="004B2427">
        <w:tc>
          <w:tcPr>
            <w:tcW w:w="1526" w:type="dxa"/>
            <w:vAlign w:val="center"/>
          </w:tcPr>
          <w:p w:rsidR="009769AB" w:rsidRPr="00F86630" w:rsidRDefault="009769AB" w:rsidP="004B2427">
            <w:pPr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>
                  <wp:extent cx="847725" cy="712782"/>
                  <wp:effectExtent l="19050" t="0" r="9525" b="0"/>
                  <wp:docPr id="2" name="0 Imagen" descr="Logo cuadrado Profesorad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cuadrado Profesorado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060" cy="716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2" w:type="dxa"/>
            <w:vAlign w:val="center"/>
          </w:tcPr>
          <w:p w:rsidR="009769AB" w:rsidRPr="000C2418" w:rsidRDefault="009769AB" w:rsidP="004B2427">
            <w:pPr>
              <w:ind w:left="-142"/>
              <w:jc w:val="center"/>
              <w:rPr>
                <w:rFonts w:ascii="Arial" w:hAnsi="Arial" w:cs="Arial"/>
                <w:b/>
              </w:rPr>
            </w:pPr>
            <w:r w:rsidRPr="000C2418">
              <w:rPr>
                <w:rFonts w:ascii="Arial" w:hAnsi="Arial" w:cs="Arial"/>
                <w:b/>
              </w:rPr>
              <w:t>Dirección General de Cultura y Educación – Dirección de Educación Superior</w:t>
            </w:r>
          </w:p>
          <w:p w:rsidR="009769AB" w:rsidRPr="000C2418" w:rsidRDefault="009769AB" w:rsidP="004B2427">
            <w:pPr>
              <w:ind w:left="-142"/>
              <w:jc w:val="center"/>
              <w:rPr>
                <w:rFonts w:ascii="Arial" w:hAnsi="Arial" w:cs="Arial"/>
                <w:b/>
              </w:rPr>
            </w:pPr>
            <w:r w:rsidRPr="000C2418">
              <w:rPr>
                <w:rFonts w:ascii="Arial" w:hAnsi="Arial" w:cs="Arial"/>
                <w:b/>
              </w:rPr>
              <w:t>INSTITUTO SUPERIOR DE FORMACIÓN DOCENTE N° 127</w:t>
            </w:r>
          </w:p>
          <w:p w:rsidR="009769AB" w:rsidRPr="00F86630" w:rsidRDefault="009769AB" w:rsidP="004B2427">
            <w:pPr>
              <w:ind w:left="-142"/>
              <w:jc w:val="center"/>
              <w:rPr>
                <w:rFonts w:ascii="Arial" w:hAnsi="Arial" w:cs="Arial"/>
              </w:rPr>
            </w:pPr>
            <w:r w:rsidRPr="000C2418">
              <w:rPr>
                <w:rFonts w:ascii="Arial" w:hAnsi="Arial" w:cs="Arial"/>
                <w:b/>
              </w:rPr>
              <w:t>“CIUDAD DEL ACUERDO”</w:t>
            </w:r>
          </w:p>
        </w:tc>
      </w:tr>
    </w:tbl>
    <w:p w:rsidR="009769AB" w:rsidRPr="00F86630" w:rsidRDefault="006B1297" w:rsidP="009769AB">
      <w:pPr>
        <w:spacing w:after="0"/>
        <w:ind w:left="-142" w:right="-723"/>
        <w:jc w:val="center"/>
        <w:rPr>
          <w:rFonts w:ascii="Arial" w:hAnsi="Arial" w:cs="Arial"/>
        </w:rPr>
      </w:pPr>
      <w:r w:rsidRPr="006B1297">
        <w:rPr>
          <w:rFonts w:ascii="Arial" w:hAnsi="Arial" w:cs="Arial"/>
          <w:noProof/>
        </w:rPr>
        <w:pict>
          <v:line id="Conector recto 9" o:spid="_x0000_s1026" style="position:absolute;left:0;text-align:left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7.8pt,10.05pt" to="476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" strokecolor="#c00000" strokeweight="1.25pt">
            <o:lock v:ext="edit" shapetype="f"/>
          </v:line>
        </w:pict>
      </w:r>
    </w:p>
    <w:p w:rsidR="009769AB" w:rsidRPr="00F86630" w:rsidRDefault="005155DB" w:rsidP="009769AB">
      <w:pPr>
        <w:tabs>
          <w:tab w:val="left" w:pos="6984"/>
        </w:tabs>
        <w:spacing w:after="0"/>
        <w:ind w:left="-142" w:right="-1028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San Nicolás, </w:t>
      </w:r>
      <w:r w:rsidR="0079796E">
        <w:rPr>
          <w:rFonts w:ascii="Arial" w:hAnsi="Arial" w:cs="Arial"/>
        </w:rPr>
        <w:t>19</w:t>
      </w:r>
      <w:r w:rsidR="002F38C8">
        <w:rPr>
          <w:rFonts w:ascii="Arial" w:hAnsi="Arial" w:cs="Arial"/>
        </w:rPr>
        <w:t xml:space="preserve"> de marzo de 2026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  <w:r w:rsidRPr="00F86630">
        <w:rPr>
          <w:rFonts w:ascii="Arial" w:hAnsi="Arial" w:cs="Arial"/>
        </w:rPr>
        <w:t>A la Secretaría de Asuntos Docentes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  <w:r w:rsidRPr="00F86630">
        <w:rPr>
          <w:rFonts w:ascii="Arial" w:hAnsi="Arial" w:cs="Arial"/>
        </w:rPr>
        <w:t>S/D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F86630">
        <w:rPr>
          <w:rFonts w:ascii="Arial" w:hAnsi="Arial" w:cs="Arial"/>
        </w:rPr>
        <w:t xml:space="preserve">La Dirección del </w:t>
      </w:r>
      <w:r w:rsidRPr="00803CDA">
        <w:rPr>
          <w:rFonts w:ascii="Arial" w:hAnsi="Arial" w:cs="Arial"/>
          <w:b/>
        </w:rPr>
        <w:t>INSTITUTO SUPERIOR DE FORMACIÓN DOCENTE N° 127</w:t>
      </w:r>
      <w:r w:rsidRPr="00F86630">
        <w:rPr>
          <w:rFonts w:ascii="Arial" w:hAnsi="Arial" w:cs="Arial"/>
        </w:rPr>
        <w:t xml:space="preserve">, en el marco de la </w:t>
      </w:r>
      <w:r w:rsidR="000A77CC">
        <w:rPr>
          <w:rFonts w:ascii="Arial" w:hAnsi="Arial" w:cs="Arial"/>
        </w:rPr>
        <w:t xml:space="preserve">RESOC-2025-6179, </w:t>
      </w:r>
      <w:r w:rsidRPr="00F86630">
        <w:rPr>
          <w:rFonts w:ascii="Arial" w:hAnsi="Arial" w:cs="Arial"/>
        </w:rPr>
        <w:t xml:space="preserve"> solicita a Ud. colabore con la difusión del siguiente llamado a concurso.</w:t>
      </w:r>
    </w:p>
    <w:p w:rsidR="009769AB" w:rsidRPr="005155DB" w:rsidRDefault="005155D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</w:t>
      </w:r>
    </w:p>
    <w:tbl>
      <w:tblPr>
        <w:tblStyle w:val="Tablaconcuadrcula"/>
        <w:tblW w:w="9640" w:type="dxa"/>
        <w:tblInd w:w="-34" w:type="dxa"/>
        <w:tblLook w:val="04A0"/>
      </w:tblPr>
      <w:tblGrid>
        <w:gridCol w:w="2269"/>
        <w:gridCol w:w="2126"/>
        <w:gridCol w:w="1417"/>
        <w:gridCol w:w="3828"/>
      </w:tblGrid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CARRERA</w:t>
            </w:r>
          </w:p>
        </w:tc>
        <w:tc>
          <w:tcPr>
            <w:tcW w:w="2126" w:type="dxa"/>
            <w:vAlign w:val="center"/>
          </w:tcPr>
          <w:p w:rsidR="009769AB" w:rsidRPr="00F335E2" w:rsidRDefault="009769AB" w:rsidP="004B2427">
            <w:pPr>
              <w:tabs>
                <w:tab w:val="left" w:pos="6984"/>
              </w:tabs>
              <w:ind w:right="-108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335E2">
              <w:rPr>
                <w:rFonts w:ascii="Arial" w:hAnsi="Arial" w:cs="Arial"/>
                <w:b/>
                <w:sz w:val="20"/>
                <w:szCs w:val="20"/>
              </w:rPr>
              <w:t>PROF</w:t>
            </w:r>
            <w:r w:rsidR="00A42381" w:rsidRPr="00F335E2">
              <w:rPr>
                <w:rFonts w:ascii="Arial" w:hAnsi="Arial" w:cs="Arial"/>
                <w:b/>
                <w:sz w:val="20"/>
                <w:szCs w:val="20"/>
              </w:rPr>
              <w:t xml:space="preserve">ESORADO DE </w:t>
            </w:r>
            <w:r w:rsidR="0079796E">
              <w:rPr>
                <w:rFonts w:ascii="Arial" w:hAnsi="Arial" w:cs="Arial"/>
                <w:b/>
                <w:sz w:val="20"/>
                <w:szCs w:val="20"/>
              </w:rPr>
              <w:t>EDUCACIÓN SECUNDARIA EN MATEMATICA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AÑO</w:t>
            </w:r>
          </w:p>
        </w:tc>
        <w:tc>
          <w:tcPr>
            <w:tcW w:w="3828" w:type="dxa"/>
            <w:vAlign w:val="center"/>
          </w:tcPr>
          <w:p w:rsidR="009769AB" w:rsidRPr="000A77CC" w:rsidRDefault="00665262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 w:rsidRPr="00A42381">
              <w:rPr>
                <w:rFonts w:ascii="Arial" w:hAnsi="Arial" w:cs="Arial"/>
              </w:rPr>
              <w:t>4t</w:t>
            </w:r>
            <w:r w:rsidR="009769AB" w:rsidRPr="00A42381">
              <w:rPr>
                <w:rFonts w:ascii="Arial" w:hAnsi="Arial" w:cs="Arial"/>
              </w:rPr>
              <w:t>o. año</w:t>
            </w:r>
          </w:p>
        </w:tc>
      </w:tr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ESPACIO</w:t>
            </w:r>
          </w:p>
        </w:tc>
        <w:tc>
          <w:tcPr>
            <w:tcW w:w="2126" w:type="dxa"/>
            <w:vAlign w:val="center"/>
          </w:tcPr>
          <w:p w:rsidR="009769AB" w:rsidRPr="000A77CC" w:rsidRDefault="00A508E1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A42381">
              <w:rPr>
                <w:rFonts w:ascii="Arial" w:hAnsi="Arial" w:cs="Arial"/>
              </w:rPr>
              <w:t xml:space="preserve"> </w:t>
            </w:r>
            <w:r w:rsidR="0079796E">
              <w:rPr>
                <w:rFonts w:ascii="Arial" w:hAnsi="Arial" w:cs="Arial"/>
                <w:b/>
              </w:rPr>
              <w:t>PRÁCTICA DOCENTE I - TERRENO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CARGA HORARIA</w:t>
            </w:r>
          </w:p>
        </w:tc>
        <w:tc>
          <w:tcPr>
            <w:tcW w:w="3828" w:type="dxa"/>
            <w:vAlign w:val="center"/>
          </w:tcPr>
          <w:p w:rsidR="009769AB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42381">
              <w:rPr>
                <w:rFonts w:ascii="Arial" w:hAnsi="Arial" w:cs="Arial"/>
              </w:rPr>
              <w:t xml:space="preserve">2 </w:t>
            </w:r>
            <w:r w:rsidR="0079796E">
              <w:rPr>
                <w:rFonts w:ascii="Arial" w:hAnsi="Arial" w:cs="Arial"/>
              </w:rPr>
              <w:t>módulos + 1 módulo de Equipo</w:t>
            </w:r>
          </w:p>
          <w:p w:rsidR="0079796E" w:rsidRPr="000A77CC" w:rsidRDefault="0079796E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Institucional.</w:t>
            </w:r>
          </w:p>
        </w:tc>
      </w:tr>
      <w:tr w:rsidR="00AF7170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AF7170" w:rsidRPr="00F335E2" w:rsidRDefault="00AF7170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335E2">
              <w:rPr>
                <w:rFonts w:ascii="Arial" w:hAnsi="Arial" w:cs="Arial"/>
                <w:b/>
              </w:rPr>
              <w:t>CÓDIGO ÁREA DE INCUMBENCIA</w:t>
            </w:r>
          </w:p>
        </w:tc>
        <w:tc>
          <w:tcPr>
            <w:tcW w:w="2126" w:type="dxa"/>
            <w:vAlign w:val="center"/>
          </w:tcPr>
          <w:p w:rsidR="00AF7170" w:rsidRPr="00BD3F60" w:rsidRDefault="00076991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BD3F60">
              <w:rPr>
                <w:rFonts w:ascii="Arial" w:hAnsi="Arial" w:cs="Arial"/>
                <w:sz w:val="24"/>
                <w:szCs w:val="24"/>
              </w:rPr>
              <w:t xml:space="preserve">Sin </w:t>
            </w:r>
            <w:proofErr w:type="spellStart"/>
            <w:r w:rsidRPr="00BD3F60">
              <w:rPr>
                <w:rFonts w:ascii="Arial" w:hAnsi="Arial" w:cs="Arial"/>
                <w:sz w:val="24"/>
                <w:szCs w:val="24"/>
              </w:rPr>
              <w:t>nomenclar</w:t>
            </w:r>
            <w:proofErr w:type="spellEnd"/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AF7170" w:rsidRPr="00F86630" w:rsidRDefault="00BA2D5F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Modalidad de cursada</w:t>
            </w:r>
          </w:p>
        </w:tc>
        <w:tc>
          <w:tcPr>
            <w:tcW w:w="3828" w:type="dxa"/>
            <w:vAlign w:val="center"/>
          </w:tcPr>
          <w:p w:rsidR="00AF7170" w:rsidRPr="000A77CC" w:rsidRDefault="0079796E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79796E">
              <w:rPr>
                <w:rFonts w:ascii="Arial" w:hAnsi="Arial" w:cs="Arial"/>
              </w:rPr>
              <w:t>PRESENCIAL</w:t>
            </w:r>
          </w:p>
        </w:tc>
      </w:tr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AF717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 xml:space="preserve">SITUACIÓN DE </w:t>
            </w:r>
          </w:p>
          <w:p w:rsidR="009769AB" w:rsidRPr="00AF717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REVISTA</w:t>
            </w:r>
          </w:p>
        </w:tc>
        <w:tc>
          <w:tcPr>
            <w:tcW w:w="2126" w:type="dxa"/>
            <w:vAlign w:val="center"/>
          </w:tcPr>
          <w:p w:rsidR="009769AB" w:rsidRPr="000A77CC" w:rsidRDefault="0079796E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>PROVISIONAL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MOTIVO</w:t>
            </w:r>
          </w:p>
        </w:tc>
        <w:tc>
          <w:tcPr>
            <w:tcW w:w="3828" w:type="dxa"/>
            <w:vAlign w:val="center"/>
          </w:tcPr>
          <w:p w:rsidR="009769AB" w:rsidRPr="000A77CC" w:rsidRDefault="0079796E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C</w:t>
            </w:r>
            <w:r w:rsidR="00BD3F60">
              <w:rPr>
                <w:rFonts w:ascii="Arial" w:hAnsi="Arial" w:cs="Arial"/>
              </w:rPr>
              <w:t>REACION</w:t>
            </w:r>
          </w:p>
        </w:tc>
      </w:tr>
      <w:tr w:rsidR="009769AB" w:rsidRPr="00F86630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TURNO</w:t>
            </w:r>
          </w:p>
        </w:tc>
        <w:tc>
          <w:tcPr>
            <w:tcW w:w="2126" w:type="dxa"/>
            <w:vAlign w:val="center"/>
          </w:tcPr>
          <w:p w:rsidR="009769AB" w:rsidRPr="000A77CC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A42381">
              <w:rPr>
                <w:rFonts w:ascii="Arial" w:hAnsi="Arial" w:cs="Arial"/>
                <w:sz w:val="20"/>
                <w:szCs w:val="20"/>
              </w:rPr>
              <w:t>NOCHE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HORARIO</w:t>
            </w:r>
          </w:p>
        </w:tc>
        <w:tc>
          <w:tcPr>
            <w:tcW w:w="3828" w:type="dxa"/>
            <w:vAlign w:val="center"/>
          </w:tcPr>
          <w:p w:rsidR="009769AB" w:rsidRPr="000A77CC" w:rsidRDefault="0079796E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 xml:space="preserve">Será informado en el momento de la inscripción. </w:t>
            </w:r>
            <w:r w:rsidR="00AF64BA">
              <w:rPr>
                <w:rFonts w:ascii="Arial" w:hAnsi="Arial" w:cs="Arial"/>
              </w:rPr>
              <w:t>Durante el ciclo lectivo 2026 no podrá ser modificado.</w:t>
            </w:r>
          </w:p>
        </w:tc>
      </w:tr>
    </w:tbl>
    <w:p w:rsidR="009769AB" w:rsidRDefault="009769AB" w:rsidP="009769AB">
      <w:pPr>
        <w:tabs>
          <w:tab w:val="left" w:pos="6984"/>
        </w:tabs>
        <w:spacing w:after="0"/>
        <w:ind w:right="-1014"/>
        <w:rPr>
          <w:rFonts w:ascii="Arial" w:hAnsi="Arial" w:cs="Arial"/>
          <w:b/>
        </w:rPr>
      </w:pPr>
      <w:r w:rsidRPr="00F86630">
        <w:rPr>
          <w:rFonts w:ascii="Arial" w:hAnsi="Arial" w:cs="Arial"/>
          <w:b/>
        </w:rPr>
        <w:t xml:space="preserve">                                                                          </w:t>
      </w:r>
      <w:r w:rsidR="00665262">
        <w:rPr>
          <w:rFonts w:ascii="Arial" w:hAnsi="Arial" w:cs="Arial"/>
          <w:b/>
        </w:rPr>
        <w:t xml:space="preserve">           </w:t>
      </w:r>
      <w:r w:rsidR="00AF64BA">
        <w:rPr>
          <w:rFonts w:ascii="Arial" w:hAnsi="Arial" w:cs="Arial"/>
          <w:b/>
        </w:rPr>
        <w:t xml:space="preserve">       </w:t>
      </w:r>
    </w:p>
    <w:p w:rsidR="00F335E2" w:rsidRDefault="00F335E2" w:rsidP="009769AB">
      <w:pPr>
        <w:tabs>
          <w:tab w:val="left" w:pos="6984"/>
        </w:tabs>
        <w:spacing w:after="0"/>
        <w:ind w:right="-1014"/>
        <w:rPr>
          <w:rFonts w:ascii="Arial" w:hAnsi="Arial" w:cs="Arial"/>
          <w:b/>
        </w:rPr>
      </w:pPr>
    </w:p>
    <w:tbl>
      <w:tblPr>
        <w:tblStyle w:val="Tablaconcuadrcula"/>
        <w:tblW w:w="5508" w:type="pct"/>
        <w:tblLook w:val="04A0"/>
      </w:tblPr>
      <w:tblGrid>
        <w:gridCol w:w="3336"/>
        <w:gridCol w:w="2868"/>
        <w:gridCol w:w="3402"/>
      </w:tblGrid>
      <w:tr w:rsidR="009769AB" w:rsidRPr="00F86630" w:rsidTr="00F335E2">
        <w:tc>
          <w:tcPr>
            <w:tcW w:w="1736" w:type="pct"/>
            <w:shd w:val="clear" w:color="auto" w:fill="D5DCE4" w:themeFill="text2" w:themeFillTint="33"/>
            <w:vAlign w:val="center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LUGAR DE INSCRIPCIÓN:</w:t>
            </w:r>
          </w:p>
        </w:tc>
        <w:tc>
          <w:tcPr>
            <w:tcW w:w="3264" w:type="pct"/>
            <w:gridSpan w:val="2"/>
            <w:vAlign w:val="center"/>
          </w:tcPr>
          <w:p w:rsidR="00AF7170" w:rsidRDefault="009769AB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Secretaría del ISFD 127 – Plaza 23 de Noviembre –</w:t>
            </w:r>
          </w:p>
          <w:p w:rsidR="009769AB" w:rsidRPr="00F86630" w:rsidRDefault="009769AB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(Planta Alta de la Escuela Normal)</w:t>
            </w:r>
          </w:p>
        </w:tc>
      </w:tr>
      <w:tr w:rsidR="009769AB" w:rsidRPr="00F86630" w:rsidTr="00F335E2">
        <w:trPr>
          <w:trHeight w:val="245"/>
        </w:trPr>
        <w:tc>
          <w:tcPr>
            <w:tcW w:w="1736" w:type="pct"/>
            <w:shd w:val="clear" w:color="auto" w:fill="D5DCE4" w:themeFill="text2" w:themeFillTint="33"/>
            <w:vAlign w:val="center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HORARIO DE INSCRIPCIÓN:</w:t>
            </w:r>
          </w:p>
        </w:tc>
        <w:tc>
          <w:tcPr>
            <w:tcW w:w="3264" w:type="pct"/>
            <w:gridSpan w:val="2"/>
            <w:vAlign w:val="center"/>
          </w:tcPr>
          <w:p w:rsidR="009769AB" w:rsidRPr="00F86630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42381">
              <w:rPr>
                <w:rFonts w:ascii="Arial" w:hAnsi="Arial" w:cs="Arial"/>
              </w:rPr>
              <w:t>De 18:30 a 21:30 hs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 w:val="restart"/>
            <w:shd w:val="clear" w:color="auto" w:fill="D5DCE4" w:themeFill="text2" w:themeFillTint="33"/>
            <w:vAlign w:val="center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CRONOGRAMA TENTATIVO:</w:t>
            </w: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9769AB" w:rsidRPr="00D93186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DIFUSIÓN:</w:t>
            </w:r>
          </w:p>
        </w:tc>
        <w:tc>
          <w:tcPr>
            <w:tcW w:w="1771" w:type="pct"/>
            <w:vAlign w:val="center"/>
          </w:tcPr>
          <w:p w:rsidR="009769AB" w:rsidRPr="00F335E2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F335E2">
              <w:rPr>
                <w:rFonts w:ascii="Arial" w:hAnsi="Arial" w:cs="Arial"/>
                <w:sz w:val="20"/>
                <w:szCs w:val="20"/>
              </w:rPr>
              <w:t xml:space="preserve">Desde </w:t>
            </w:r>
            <w:r w:rsidR="00D93186" w:rsidRPr="00F335E2">
              <w:rPr>
                <w:rFonts w:ascii="Arial" w:hAnsi="Arial" w:cs="Arial"/>
                <w:sz w:val="20"/>
                <w:szCs w:val="20"/>
              </w:rPr>
              <w:t xml:space="preserve"> el </w:t>
            </w:r>
            <w:r w:rsidR="005155DB" w:rsidRPr="00F335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75863">
              <w:rPr>
                <w:rFonts w:ascii="Arial" w:hAnsi="Arial" w:cs="Arial"/>
                <w:sz w:val="20"/>
                <w:szCs w:val="20"/>
              </w:rPr>
              <w:t>19</w:t>
            </w:r>
            <w:r w:rsidR="00A42381" w:rsidRPr="00F335E2">
              <w:rPr>
                <w:rFonts w:ascii="Arial" w:hAnsi="Arial" w:cs="Arial"/>
                <w:sz w:val="20"/>
                <w:szCs w:val="20"/>
              </w:rPr>
              <w:t xml:space="preserve">/03/2026 al </w:t>
            </w:r>
            <w:r w:rsidR="00B75863">
              <w:rPr>
                <w:rFonts w:ascii="Arial" w:hAnsi="Arial" w:cs="Arial"/>
                <w:sz w:val="20"/>
                <w:szCs w:val="20"/>
              </w:rPr>
              <w:t xml:space="preserve"> 23</w:t>
            </w:r>
            <w:r w:rsidR="001363E0" w:rsidRPr="00F335E2">
              <w:rPr>
                <w:rFonts w:ascii="Arial" w:hAnsi="Arial" w:cs="Arial"/>
                <w:sz w:val="20"/>
                <w:szCs w:val="20"/>
              </w:rPr>
              <w:t>/03/2026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</w:tcPr>
          <w:p w:rsidR="009769AB" w:rsidRPr="00D93186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INSCRIPCIÓN:</w:t>
            </w:r>
          </w:p>
        </w:tc>
        <w:tc>
          <w:tcPr>
            <w:tcW w:w="1771" w:type="pct"/>
          </w:tcPr>
          <w:p w:rsidR="009769AB" w:rsidRPr="00F335E2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F335E2">
              <w:rPr>
                <w:rFonts w:ascii="Arial" w:hAnsi="Arial" w:cs="Arial"/>
                <w:sz w:val="20"/>
                <w:szCs w:val="20"/>
              </w:rPr>
              <w:t xml:space="preserve">Desde </w:t>
            </w:r>
            <w:r w:rsidR="00D93186" w:rsidRPr="00F335E2">
              <w:rPr>
                <w:rFonts w:ascii="Arial" w:hAnsi="Arial" w:cs="Arial"/>
                <w:sz w:val="20"/>
                <w:szCs w:val="20"/>
              </w:rPr>
              <w:t xml:space="preserve"> el </w:t>
            </w:r>
            <w:r w:rsidR="005155DB" w:rsidRPr="00F335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75863">
              <w:rPr>
                <w:rFonts w:ascii="Arial" w:hAnsi="Arial" w:cs="Arial"/>
                <w:sz w:val="20"/>
                <w:szCs w:val="20"/>
              </w:rPr>
              <w:t>19/03/2026 al  25</w:t>
            </w:r>
            <w:r w:rsidR="001363E0" w:rsidRPr="00F335E2">
              <w:rPr>
                <w:rFonts w:ascii="Arial" w:hAnsi="Arial" w:cs="Arial"/>
                <w:sz w:val="20"/>
                <w:szCs w:val="20"/>
              </w:rPr>
              <w:t>/03/2026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</w:tcPr>
          <w:p w:rsidR="009769AB" w:rsidRPr="00F86630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RECUSACIÓN/EXCUSACIÓN</w:t>
            </w:r>
            <w:r w:rsidRPr="00F86630">
              <w:rPr>
                <w:rFonts w:ascii="Arial" w:hAnsi="Arial" w:cs="Arial"/>
              </w:rPr>
              <w:t>:</w:t>
            </w:r>
          </w:p>
        </w:tc>
        <w:tc>
          <w:tcPr>
            <w:tcW w:w="1771" w:type="pct"/>
          </w:tcPr>
          <w:p w:rsidR="009769AB" w:rsidRPr="00F335E2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F335E2">
              <w:rPr>
                <w:rFonts w:ascii="Arial" w:hAnsi="Arial" w:cs="Arial"/>
                <w:sz w:val="20"/>
                <w:szCs w:val="20"/>
              </w:rPr>
              <w:t xml:space="preserve">Desde </w:t>
            </w:r>
            <w:r w:rsidR="00D93186" w:rsidRPr="00F335E2">
              <w:rPr>
                <w:rFonts w:ascii="Arial" w:hAnsi="Arial" w:cs="Arial"/>
                <w:sz w:val="20"/>
                <w:szCs w:val="20"/>
              </w:rPr>
              <w:t xml:space="preserve"> el </w:t>
            </w:r>
            <w:r w:rsidR="005155DB" w:rsidRPr="00F335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75863">
              <w:rPr>
                <w:rFonts w:ascii="Arial" w:hAnsi="Arial" w:cs="Arial"/>
                <w:sz w:val="20"/>
                <w:szCs w:val="20"/>
              </w:rPr>
              <w:t>26/03/2026 al 30</w:t>
            </w:r>
            <w:r w:rsidR="001363E0" w:rsidRPr="00F335E2">
              <w:rPr>
                <w:rFonts w:ascii="Arial" w:hAnsi="Arial" w:cs="Arial"/>
                <w:sz w:val="20"/>
                <w:szCs w:val="20"/>
              </w:rPr>
              <w:t>/03/2026</w:t>
            </w:r>
          </w:p>
        </w:tc>
      </w:tr>
      <w:tr w:rsidR="00F335E2" w:rsidRPr="00F86630" w:rsidTr="00F335E2">
        <w:trPr>
          <w:trHeight w:val="1218"/>
        </w:trPr>
        <w:tc>
          <w:tcPr>
            <w:tcW w:w="1736" w:type="pct"/>
            <w:vMerge w:val="restart"/>
            <w:shd w:val="clear" w:color="auto" w:fill="D5DCE4" w:themeFill="text2" w:themeFillTint="33"/>
          </w:tcPr>
          <w:p w:rsidR="00AF7170" w:rsidRPr="00F86630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F335E2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>Notificación del listado de</w:t>
            </w:r>
          </w:p>
          <w:p w:rsidR="00F335E2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335E2" w:rsidRPr="00D93186">
              <w:rPr>
                <w:rFonts w:ascii="Arial" w:hAnsi="Arial" w:cs="Arial"/>
                <w:sz w:val="18"/>
                <w:szCs w:val="18"/>
              </w:rPr>
              <w:t>A</w:t>
            </w:r>
            <w:r w:rsidRPr="00D93186">
              <w:rPr>
                <w:rFonts w:ascii="Arial" w:hAnsi="Arial" w:cs="Arial"/>
                <w:sz w:val="18"/>
                <w:szCs w:val="18"/>
              </w:rPr>
              <w:t>spirantes</w:t>
            </w:r>
            <w:r w:rsidR="00F335E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93186">
              <w:rPr>
                <w:rFonts w:ascii="Arial" w:hAnsi="Arial" w:cs="Arial"/>
                <w:sz w:val="18"/>
                <w:szCs w:val="18"/>
              </w:rPr>
              <w:t>en condiciones</w:t>
            </w:r>
          </w:p>
          <w:p w:rsidR="00AF7170" w:rsidRPr="00D93186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 xml:space="preserve"> de acceder y de</w:t>
            </w:r>
          </w:p>
          <w:p w:rsidR="00AF7170" w:rsidRPr="00F8663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lastRenderedPageBreak/>
              <w:t>q</w:t>
            </w:r>
            <w:r w:rsidR="00E20BDC">
              <w:rPr>
                <w:rFonts w:ascii="Arial" w:hAnsi="Arial" w:cs="Arial"/>
                <w:sz w:val="18"/>
                <w:szCs w:val="18"/>
              </w:rPr>
              <w:t>uién</w:t>
            </w:r>
            <w:r w:rsidRPr="00D93186">
              <w:rPr>
                <w:rFonts w:ascii="Arial" w:hAnsi="Arial" w:cs="Arial"/>
                <w:sz w:val="18"/>
                <w:szCs w:val="18"/>
              </w:rPr>
              <w:t>es</w:t>
            </w:r>
            <w:proofErr w:type="gramEnd"/>
            <w:r w:rsidRPr="00D93186">
              <w:rPr>
                <w:rFonts w:ascii="Arial" w:hAnsi="Arial" w:cs="Arial"/>
                <w:sz w:val="18"/>
                <w:szCs w:val="18"/>
              </w:rPr>
              <w:t xml:space="preserve"> no reúnen los requisitos</w:t>
            </w:r>
            <w:r w:rsidRPr="00F86630">
              <w:rPr>
                <w:rFonts w:ascii="Arial" w:hAnsi="Arial" w:cs="Arial"/>
              </w:rPr>
              <w:t>.</w:t>
            </w:r>
          </w:p>
        </w:tc>
        <w:tc>
          <w:tcPr>
            <w:tcW w:w="1771" w:type="pct"/>
            <w:vAlign w:val="center"/>
          </w:tcPr>
          <w:p w:rsidR="00F335E2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lastRenderedPageBreak/>
              <w:t xml:space="preserve">Al tercer día hábil luego de </w:t>
            </w:r>
          </w:p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la devolución</w:t>
            </w:r>
          </w:p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del art. 60 TCD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AF7170" w:rsidRPr="00F86630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Presentación de la Propuesta</w:t>
            </w:r>
          </w:p>
          <w:p w:rsidR="00AF7170" w:rsidRPr="00D93186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Pedagógica</w:t>
            </w:r>
          </w:p>
        </w:tc>
        <w:tc>
          <w:tcPr>
            <w:tcW w:w="1771" w:type="pct"/>
            <w:vAlign w:val="center"/>
          </w:tcPr>
          <w:p w:rsidR="00F335E2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5 días corridos subsiguientes</w:t>
            </w:r>
          </w:p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 xml:space="preserve"> a la</w:t>
            </w:r>
          </w:p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notificación del listado</w:t>
            </w:r>
          </w:p>
        </w:tc>
      </w:tr>
      <w:tr w:rsidR="00F335E2" w:rsidRPr="00F86630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AF7170" w:rsidRPr="00F86630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Entrevista y clase pública</w:t>
            </w:r>
          </w:p>
        </w:tc>
        <w:tc>
          <w:tcPr>
            <w:tcW w:w="1771" w:type="pct"/>
            <w:vAlign w:val="center"/>
          </w:tcPr>
          <w:p w:rsidR="00AF7170" w:rsidRPr="00AF7170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Fecha a determinar</w:t>
            </w:r>
          </w:p>
        </w:tc>
      </w:tr>
    </w:tbl>
    <w:p w:rsidR="009769AB" w:rsidRPr="00F86630" w:rsidRDefault="009769AB" w:rsidP="009769AB">
      <w:pPr>
        <w:tabs>
          <w:tab w:val="left" w:pos="1418"/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u w:val="single"/>
        </w:rPr>
      </w:pPr>
      <w:r w:rsidRPr="00F86630">
        <w:rPr>
          <w:rFonts w:ascii="Arial" w:hAnsi="Arial" w:cs="Arial"/>
          <w:u w:val="single"/>
        </w:rPr>
        <w:t xml:space="preserve">CONFORMACIÓN DE LA COMISIÓN EVALUADORA: 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tbl>
      <w:tblPr>
        <w:tblStyle w:val="Tablaconcuadrcula"/>
        <w:tblW w:w="0" w:type="auto"/>
        <w:tblInd w:w="1384" w:type="dxa"/>
        <w:tblLook w:val="04A0"/>
      </w:tblPr>
      <w:tblGrid>
        <w:gridCol w:w="3544"/>
        <w:gridCol w:w="3575"/>
      </w:tblGrid>
      <w:tr w:rsidR="009769AB" w:rsidRPr="00F86630" w:rsidTr="004B2427">
        <w:tc>
          <w:tcPr>
            <w:tcW w:w="3544" w:type="dxa"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6984"/>
              </w:tabs>
              <w:jc w:val="center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MIEMBROS TITULARES</w:t>
            </w:r>
          </w:p>
        </w:tc>
        <w:tc>
          <w:tcPr>
            <w:tcW w:w="3575" w:type="dxa"/>
            <w:shd w:val="clear" w:color="auto" w:fill="D5DCE4" w:themeFill="text2" w:themeFillTint="33"/>
          </w:tcPr>
          <w:p w:rsidR="009769AB" w:rsidRPr="00F86630" w:rsidRDefault="009769AB" w:rsidP="004B2427">
            <w:pPr>
              <w:tabs>
                <w:tab w:val="left" w:pos="6984"/>
              </w:tabs>
              <w:ind w:right="-77"/>
              <w:jc w:val="center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MIEMBROS SUPLENTES</w:t>
            </w:r>
          </w:p>
        </w:tc>
      </w:tr>
      <w:tr w:rsidR="009769AB" w:rsidRPr="00F86630" w:rsidTr="004B2427">
        <w:tc>
          <w:tcPr>
            <w:tcW w:w="3544" w:type="dxa"/>
          </w:tcPr>
          <w:p w:rsidR="009769AB" w:rsidRPr="00F86630" w:rsidRDefault="009769AB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 xml:space="preserve">Prof. Lic. </w:t>
            </w:r>
            <w:r w:rsidR="00B75863">
              <w:rPr>
                <w:rFonts w:ascii="Arial" w:hAnsi="Arial" w:cs="Arial"/>
              </w:rPr>
              <w:t>MICAELA LUQUE</w:t>
            </w:r>
          </w:p>
        </w:tc>
        <w:tc>
          <w:tcPr>
            <w:tcW w:w="3575" w:type="dxa"/>
          </w:tcPr>
          <w:p w:rsidR="009769AB" w:rsidRPr="00F86630" w:rsidRDefault="009769AB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Licenciado MARCOS MUÑOZ</w:t>
            </w:r>
          </w:p>
        </w:tc>
      </w:tr>
      <w:tr w:rsidR="009769AB" w:rsidRPr="00F86630" w:rsidTr="004B2427">
        <w:tc>
          <w:tcPr>
            <w:tcW w:w="3544" w:type="dxa"/>
          </w:tcPr>
          <w:p w:rsidR="009769AB" w:rsidRPr="00F86630" w:rsidRDefault="00A31D9D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Prof.</w:t>
            </w:r>
            <w:r>
              <w:rPr>
                <w:rFonts w:ascii="Arial" w:hAnsi="Arial" w:cs="Arial"/>
              </w:rPr>
              <w:t xml:space="preserve"> </w:t>
            </w:r>
            <w:r w:rsidR="006E43D6">
              <w:rPr>
                <w:rFonts w:ascii="Arial" w:hAnsi="Arial" w:cs="Arial"/>
              </w:rPr>
              <w:t xml:space="preserve">Ma. Alejandra </w:t>
            </w:r>
            <w:proofErr w:type="spellStart"/>
            <w:r w:rsidR="006E43D6">
              <w:rPr>
                <w:rFonts w:ascii="Arial" w:hAnsi="Arial" w:cs="Arial"/>
              </w:rPr>
              <w:t>Magni</w:t>
            </w:r>
            <w:proofErr w:type="spellEnd"/>
          </w:p>
        </w:tc>
        <w:tc>
          <w:tcPr>
            <w:tcW w:w="3575" w:type="dxa"/>
          </w:tcPr>
          <w:p w:rsidR="009769AB" w:rsidRPr="00F86630" w:rsidRDefault="00A31D9D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 xml:space="preserve">Prof. </w:t>
            </w:r>
            <w:r w:rsidR="006E43D6">
              <w:rPr>
                <w:rFonts w:ascii="Arial" w:hAnsi="Arial" w:cs="Arial"/>
              </w:rPr>
              <w:t xml:space="preserve">Milagros </w:t>
            </w:r>
            <w:proofErr w:type="spellStart"/>
            <w:r w:rsidR="006E43D6">
              <w:rPr>
                <w:rFonts w:ascii="Arial" w:hAnsi="Arial" w:cs="Arial"/>
              </w:rPr>
              <w:t>Plattoni</w:t>
            </w:r>
            <w:proofErr w:type="spellEnd"/>
          </w:p>
        </w:tc>
      </w:tr>
      <w:tr w:rsidR="009769AB" w:rsidRPr="00F86630" w:rsidTr="004B2427">
        <w:tc>
          <w:tcPr>
            <w:tcW w:w="3544" w:type="dxa"/>
          </w:tcPr>
          <w:p w:rsidR="009769AB" w:rsidRPr="00F86630" w:rsidRDefault="00A31D9D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Prof. </w:t>
            </w:r>
            <w:r w:rsidR="002B2883">
              <w:rPr>
                <w:rFonts w:ascii="Arial" w:hAnsi="Arial" w:cs="Arial"/>
              </w:rPr>
              <w:t>Hernán Martínez</w:t>
            </w:r>
          </w:p>
        </w:tc>
        <w:tc>
          <w:tcPr>
            <w:tcW w:w="3575" w:type="dxa"/>
          </w:tcPr>
          <w:p w:rsidR="009769AB" w:rsidRPr="00F86630" w:rsidRDefault="00A31D9D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Prof.</w:t>
            </w:r>
            <w:r w:rsidR="002B2883">
              <w:rPr>
                <w:rFonts w:ascii="Arial" w:hAnsi="Arial" w:cs="Arial"/>
              </w:rPr>
              <w:t xml:space="preserve"> Silvia Oris</w:t>
            </w:r>
          </w:p>
        </w:tc>
      </w:tr>
      <w:tr w:rsidR="009769AB" w:rsidRPr="00F86630" w:rsidTr="004B2427">
        <w:tc>
          <w:tcPr>
            <w:tcW w:w="3544" w:type="dxa"/>
          </w:tcPr>
          <w:p w:rsidR="009769AB" w:rsidRPr="00F86630" w:rsidRDefault="00A31D9D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Docente externo: </w:t>
            </w:r>
            <w:r w:rsidR="002B2883">
              <w:rPr>
                <w:rFonts w:ascii="Arial" w:hAnsi="Arial" w:cs="Arial"/>
              </w:rPr>
              <w:t xml:space="preserve">Mónica </w:t>
            </w:r>
            <w:proofErr w:type="spellStart"/>
            <w:r w:rsidR="002B2883">
              <w:rPr>
                <w:rFonts w:ascii="Arial" w:hAnsi="Arial" w:cs="Arial"/>
              </w:rPr>
              <w:t>Rinke</w:t>
            </w:r>
            <w:proofErr w:type="spellEnd"/>
          </w:p>
        </w:tc>
        <w:tc>
          <w:tcPr>
            <w:tcW w:w="3575" w:type="dxa"/>
          </w:tcPr>
          <w:p w:rsidR="009769AB" w:rsidRPr="00F86630" w:rsidRDefault="00A31D9D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Docente externo</w:t>
            </w:r>
            <w:r w:rsidR="002B2883">
              <w:rPr>
                <w:rFonts w:ascii="Arial" w:hAnsi="Arial" w:cs="Arial"/>
              </w:rPr>
              <w:t>: Adriana Carrión</w:t>
            </w:r>
          </w:p>
        </w:tc>
      </w:tr>
      <w:tr w:rsidR="009769AB" w:rsidRPr="00F86630" w:rsidTr="004B2427">
        <w:tc>
          <w:tcPr>
            <w:tcW w:w="3544" w:type="dxa"/>
          </w:tcPr>
          <w:p w:rsidR="009769AB" w:rsidRPr="00F86630" w:rsidRDefault="009769AB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 xml:space="preserve"> </w:t>
            </w:r>
            <w:r w:rsidR="00A31D9D">
              <w:rPr>
                <w:rFonts w:ascii="Arial" w:hAnsi="Arial" w:cs="Arial"/>
              </w:rPr>
              <w:t xml:space="preserve">Estudiante </w:t>
            </w:r>
            <w:r w:rsidR="00FB708C">
              <w:rPr>
                <w:rFonts w:ascii="Arial" w:hAnsi="Arial" w:cs="Arial"/>
              </w:rPr>
              <w:t xml:space="preserve">Romina </w:t>
            </w:r>
            <w:r w:rsidR="004709C8">
              <w:rPr>
                <w:rFonts w:ascii="Arial" w:hAnsi="Arial" w:cs="Arial"/>
              </w:rPr>
              <w:t>Agüero</w:t>
            </w:r>
          </w:p>
        </w:tc>
        <w:tc>
          <w:tcPr>
            <w:tcW w:w="3575" w:type="dxa"/>
          </w:tcPr>
          <w:p w:rsidR="009769AB" w:rsidRPr="00F86630" w:rsidRDefault="00A31D9D" w:rsidP="004B2427">
            <w:pPr>
              <w:tabs>
                <w:tab w:val="left" w:pos="630"/>
                <w:tab w:val="center" w:pos="1718"/>
                <w:tab w:val="left" w:pos="6984"/>
              </w:tabs>
              <w:ind w:right="-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Estudiante </w:t>
            </w:r>
            <w:r w:rsidR="00FB708C">
              <w:rPr>
                <w:rFonts w:ascii="Arial" w:hAnsi="Arial" w:cs="Arial"/>
              </w:rPr>
              <w:t xml:space="preserve">Rocío </w:t>
            </w:r>
            <w:proofErr w:type="spellStart"/>
            <w:r w:rsidR="00FB708C">
              <w:rPr>
                <w:rFonts w:ascii="Arial" w:hAnsi="Arial" w:cs="Arial"/>
              </w:rPr>
              <w:t>Trabucco</w:t>
            </w:r>
            <w:proofErr w:type="spellEnd"/>
          </w:p>
        </w:tc>
      </w:tr>
      <w:tr w:rsidR="00AF7170" w:rsidRPr="00F86630" w:rsidTr="004B2427">
        <w:tc>
          <w:tcPr>
            <w:tcW w:w="3544" w:type="dxa"/>
          </w:tcPr>
          <w:p w:rsidR="00AF7170" w:rsidRPr="00F86630" w:rsidRDefault="00A31D9D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María L. </w:t>
            </w:r>
            <w:proofErr w:type="spellStart"/>
            <w:r>
              <w:rPr>
                <w:rFonts w:ascii="Arial" w:hAnsi="Arial" w:cs="Arial"/>
              </w:rPr>
              <w:t>Pacini</w:t>
            </w:r>
            <w:proofErr w:type="spellEnd"/>
            <w:r>
              <w:rPr>
                <w:rFonts w:ascii="Arial" w:hAnsi="Arial" w:cs="Arial"/>
              </w:rPr>
              <w:t>: observador CAI</w:t>
            </w:r>
          </w:p>
        </w:tc>
        <w:tc>
          <w:tcPr>
            <w:tcW w:w="3575" w:type="dxa"/>
          </w:tcPr>
          <w:p w:rsidR="00AF7170" w:rsidRPr="00F86630" w:rsidRDefault="00A31D9D" w:rsidP="004B2427">
            <w:pPr>
              <w:tabs>
                <w:tab w:val="left" w:pos="630"/>
                <w:tab w:val="center" w:pos="1718"/>
                <w:tab w:val="left" w:pos="6984"/>
              </w:tabs>
              <w:ind w:right="-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Mauro </w:t>
            </w:r>
            <w:proofErr w:type="spellStart"/>
            <w:r>
              <w:rPr>
                <w:rFonts w:ascii="Arial" w:hAnsi="Arial" w:cs="Arial"/>
              </w:rPr>
              <w:t>Maggio</w:t>
            </w:r>
            <w:proofErr w:type="spellEnd"/>
            <w:r>
              <w:rPr>
                <w:rFonts w:ascii="Arial" w:hAnsi="Arial" w:cs="Arial"/>
              </w:rPr>
              <w:t>: Observador CAI</w:t>
            </w:r>
          </w:p>
        </w:tc>
      </w:tr>
    </w:tbl>
    <w:p w:rsidR="00AF7170" w:rsidRPr="00AF7170" w:rsidRDefault="00FB708C" w:rsidP="00FB708C">
      <w:pPr>
        <w:tabs>
          <w:tab w:val="left" w:pos="2790"/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9769AB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AF7170">
        <w:rPr>
          <w:rFonts w:ascii="Arial" w:hAnsi="Arial" w:cs="Arial"/>
          <w:b/>
        </w:rPr>
        <w:t xml:space="preserve">Documentación requerida: </w:t>
      </w:r>
      <w:r>
        <w:rPr>
          <w:rFonts w:ascii="Arial" w:hAnsi="Arial" w:cs="Arial"/>
          <w:b/>
        </w:rPr>
        <w:t>Formulario 1 – Anexo 9</w:t>
      </w:r>
    </w:p>
    <w:p w:rsid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Formulario 2 – Anexo 9</w:t>
      </w:r>
    </w:p>
    <w:p w:rsid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Oblea Listado 108 A Superior</w:t>
      </w:r>
    </w:p>
    <w:p w:rsid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Probanzas, títulos y antecedentes específicos.   </w:t>
      </w:r>
      <w:r>
        <w:rPr>
          <w:rFonts w:ascii="Arial" w:hAnsi="Arial" w:cs="Arial"/>
          <w:b/>
        </w:rPr>
        <w:tab/>
      </w:r>
    </w:p>
    <w:p w:rsidR="003A468A" w:rsidRPr="00F86630" w:rsidRDefault="003A468A" w:rsidP="003A468A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F86630">
        <w:rPr>
          <w:rFonts w:ascii="Arial" w:hAnsi="Arial" w:cs="Arial"/>
          <w:b/>
        </w:rPr>
        <w:t>Observaciones</w:t>
      </w:r>
      <w:r w:rsidRPr="00F86630">
        <w:rPr>
          <w:rFonts w:ascii="Arial" w:hAnsi="Arial" w:cs="Arial"/>
        </w:rPr>
        <w:t>:</w:t>
      </w:r>
    </w:p>
    <w:p w:rsidR="003A468A" w:rsidRPr="00F86630" w:rsidRDefault="003A468A" w:rsidP="003A468A">
      <w:pPr>
        <w:tabs>
          <w:tab w:val="left" w:pos="6984"/>
        </w:tabs>
        <w:spacing w:after="0"/>
        <w:ind w:right="-1014"/>
        <w:rPr>
          <w:rFonts w:ascii="Arial" w:hAnsi="Arial" w:cs="Arial"/>
        </w:rPr>
      </w:pPr>
    </w:p>
    <w:p w:rsidR="003A468A" w:rsidRPr="00F86630" w:rsidRDefault="003A468A" w:rsidP="003A468A">
      <w:pPr>
        <w:pStyle w:val="Prrafodelista"/>
        <w:numPr>
          <w:ilvl w:val="0"/>
          <w:numId w:val="1"/>
        </w:numPr>
        <w:tabs>
          <w:tab w:val="left" w:pos="6984"/>
        </w:tabs>
        <w:spacing w:after="0"/>
        <w:ind w:right="-1014"/>
        <w:jc w:val="both"/>
        <w:rPr>
          <w:rFonts w:ascii="Arial" w:hAnsi="Arial" w:cs="Arial"/>
          <w:b/>
        </w:rPr>
      </w:pPr>
      <w:r w:rsidRPr="00F86630">
        <w:rPr>
          <w:rFonts w:ascii="Arial" w:hAnsi="Arial" w:cs="Arial"/>
        </w:rPr>
        <w:t>Los aspirantes deberán presentar la Propuesta Pedagógica por cuadrupl</w:t>
      </w:r>
      <w:r w:rsidR="00FB708C">
        <w:rPr>
          <w:rFonts w:ascii="Arial" w:hAnsi="Arial" w:cs="Arial"/>
        </w:rPr>
        <w:t>icado, y una copia del Anexo 9 – Formularios 1 y 2 -</w:t>
      </w:r>
      <w:r w:rsidRPr="00F86630">
        <w:rPr>
          <w:rFonts w:ascii="Arial" w:hAnsi="Arial" w:cs="Arial"/>
        </w:rPr>
        <w:t xml:space="preserve"> con la documentación </w:t>
      </w:r>
      <w:proofErr w:type="spellStart"/>
      <w:r w:rsidRPr="00F86630">
        <w:rPr>
          <w:rFonts w:ascii="Arial" w:hAnsi="Arial" w:cs="Arial"/>
        </w:rPr>
        <w:t>res</w:t>
      </w:r>
      <w:r w:rsidR="004709C8">
        <w:rPr>
          <w:rFonts w:ascii="Arial" w:hAnsi="Arial" w:cs="Arial"/>
        </w:rPr>
        <w:t>paldatoria</w:t>
      </w:r>
      <w:proofErr w:type="spellEnd"/>
      <w:r w:rsidR="004709C8">
        <w:rPr>
          <w:rFonts w:ascii="Arial" w:hAnsi="Arial" w:cs="Arial"/>
        </w:rPr>
        <w:t>, indicando la unidad curricular</w:t>
      </w:r>
      <w:r w:rsidRPr="00F86630">
        <w:rPr>
          <w:rFonts w:ascii="Arial" w:hAnsi="Arial" w:cs="Arial"/>
        </w:rPr>
        <w:t xml:space="preserve"> y el Profesorado en diferentes sobres cerr</w:t>
      </w:r>
      <w:r>
        <w:rPr>
          <w:rFonts w:ascii="Arial" w:hAnsi="Arial" w:cs="Arial"/>
        </w:rPr>
        <w:t xml:space="preserve">ados. </w:t>
      </w:r>
      <w:r w:rsidRPr="00F86630">
        <w:rPr>
          <w:rFonts w:ascii="Arial" w:hAnsi="Arial" w:cs="Arial"/>
        </w:rPr>
        <w:t xml:space="preserve"> Además enviar  la Propuesta Pedagógica y Antecedentes en  formato PDF en correos separados al  email: </w:t>
      </w:r>
      <w:r w:rsidRPr="00F86630">
        <w:rPr>
          <w:rFonts w:ascii="Arial" w:hAnsi="Arial" w:cs="Arial"/>
          <w:b/>
        </w:rPr>
        <w:t>concursosdocentes.profesorados@gmail.com</w:t>
      </w:r>
    </w:p>
    <w:p w:rsidR="003A468A" w:rsidRDefault="003A468A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</w:p>
    <w:p w:rsidR="00AF7170" w:rsidRPr="00AF7170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</w:p>
    <w:p w:rsidR="009769AB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F86630">
        <w:rPr>
          <w:rFonts w:ascii="Arial" w:hAnsi="Arial" w:cs="Arial"/>
          <w:u w:val="single"/>
        </w:rPr>
        <w:t>Se adjunta</w:t>
      </w:r>
      <w:r w:rsidRPr="00F86630">
        <w:rPr>
          <w:rFonts w:ascii="Arial" w:hAnsi="Arial" w:cs="Arial"/>
        </w:rPr>
        <w:t>: ANEXO I. Diseño curricular de la Carrera donde constan Objetivos y/o expectativas de logro, contenidos mínimos, número de Resolución del Diseño Curricular.</w:t>
      </w:r>
    </w:p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FB708C" w:rsidRP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FB708C">
        <w:rPr>
          <w:rFonts w:ascii="Arial" w:hAnsi="Arial" w:cs="Arial"/>
          <w:b/>
        </w:rPr>
        <w:t xml:space="preserve">                                                                                         Lic. Marcos Muñoz - Director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tbl>
      <w:tblPr>
        <w:tblStyle w:val="Tablaconcuadrcula"/>
        <w:tblpPr w:leftFromText="141" w:rightFromText="141" w:vertAnchor="text" w:tblpXSpec="right" w:tblpY="1"/>
        <w:tblOverlap w:val="never"/>
        <w:tblW w:w="2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4" w:space="0" w:color="auto"/>
          <w:insideV w:val="none" w:sz="0" w:space="0" w:color="auto"/>
        </w:tblBorders>
        <w:tblLook w:val="04A0"/>
      </w:tblPr>
      <w:tblGrid>
        <w:gridCol w:w="2835"/>
      </w:tblGrid>
      <w:tr w:rsidR="009769AB" w:rsidRPr="00F86630" w:rsidTr="00FB708C">
        <w:trPr>
          <w:trHeight w:val="425"/>
        </w:trPr>
        <w:tc>
          <w:tcPr>
            <w:tcW w:w="2835" w:type="dxa"/>
          </w:tcPr>
          <w:p w:rsidR="009769AB" w:rsidRPr="00F86630" w:rsidRDefault="009769AB" w:rsidP="00FB708C">
            <w:pPr>
              <w:tabs>
                <w:tab w:val="left" w:pos="6984"/>
              </w:tabs>
              <w:ind w:right="-1014"/>
              <w:jc w:val="right"/>
              <w:rPr>
                <w:rFonts w:ascii="Arial" w:hAnsi="Arial" w:cs="Arial"/>
              </w:rPr>
            </w:pPr>
          </w:p>
        </w:tc>
      </w:tr>
    </w:tbl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  <w:u w:val="single"/>
        </w:rPr>
      </w:pPr>
    </w:p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  <w:u w:val="single"/>
        </w:rPr>
      </w:pPr>
    </w:p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                             </w:t>
      </w:r>
    </w:p>
    <w:p w:rsidR="009769AB" w:rsidRPr="00F86630" w:rsidRDefault="009769AB" w:rsidP="009769AB">
      <w:pPr>
        <w:ind w:left="-142"/>
        <w:rPr>
          <w:rFonts w:ascii="Arial" w:hAnsi="Arial" w:cs="Arial"/>
          <w:b/>
        </w:rPr>
      </w:pPr>
      <w:r w:rsidRPr="00F86630">
        <w:rPr>
          <w:rFonts w:ascii="Arial" w:hAnsi="Arial" w:cs="Arial"/>
          <w:b/>
          <w:u w:val="single"/>
        </w:rPr>
        <w:lastRenderedPageBreak/>
        <w:t>ANEXO I</w:t>
      </w:r>
      <w:r w:rsidRPr="00F86630">
        <w:rPr>
          <w:rFonts w:ascii="Arial" w:hAnsi="Arial" w:cs="Arial"/>
          <w:b/>
        </w:rPr>
        <w:t xml:space="preserve">: </w:t>
      </w:r>
      <w:bookmarkStart w:id="0" w:name="_GoBack"/>
      <w:bookmarkEnd w:id="0"/>
      <w:r w:rsidR="00FB708C">
        <w:rPr>
          <w:rFonts w:ascii="Arial" w:hAnsi="Arial" w:cs="Arial"/>
          <w:b/>
        </w:rPr>
        <w:t>PRÁCTICA DOCENTE I – PRÁCTICA EN TERRENO: TRABAJO DE CAMPO</w:t>
      </w:r>
    </w:p>
    <w:p w:rsidR="009769AB" w:rsidRPr="00F86630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F86630">
        <w:rPr>
          <w:rFonts w:ascii="Arial" w:hAnsi="Arial" w:cs="Arial"/>
        </w:rPr>
        <w:t>Nº de Resolución de la Carrera</w:t>
      </w:r>
      <w:r w:rsidR="00FB708C">
        <w:rPr>
          <w:rFonts w:ascii="Arial" w:hAnsi="Arial" w:cs="Arial"/>
          <w:b/>
        </w:rPr>
        <w:t>: 5882/25</w:t>
      </w:r>
    </w:p>
    <w:p w:rsidR="009769AB" w:rsidRDefault="00A508E1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>
        <w:rPr>
          <w:rFonts w:ascii="Arial" w:hAnsi="Arial" w:cs="Arial"/>
        </w:rPr>
        <w:t>Régimen Académico Marco: Resolución 4196/24</w:t>
      </w:r>
    </w:p>
    <w:p w:rsidR="00A508E1" w:rsidRDefault="00A508E1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>
        <w:rPr>
          <w:rFonts w:ascii="Arial" w:hAnsi="Arial" w:cs="Arial"/>
        </w:rPr>
        <w:t>Plan I</w:t>
      </w:r>
      <w:r w:rsidR="003A468A">
        <w:rPr>
          <w:rFonts w:ascii="Arial" w:hAnsi="Arial" w:cs="Arial"/>
        </w:rPr>
        <w:t>nstitucional de Evaluación 2026</w:t>
      </w:r>
    </w:p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FB708C">
        <w:rPr>
          <w:rFonts w:ascii="Arial" w:hAnsi="Arial" w:cs="Arial"/>
          <w:b/>
        </w:rPr>
        <w:t>Eje del taller y la práctica en terreno: El trabajo docente como práctica social situada: territorios, sujetos e instituciones de la provincia de Buenos Aires.</w:t>
      </w:r>
    </w:p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</w:p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>Finalidades formativas:</w:t>
      </w:r>
    </w:p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</w:p>
    <w:p w:rsidR="00FB708C" w:rsidRDefault="00FB708C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D741C5">
        <w:rPr>
          <w:rFonts w:ascii="Arial" w:hAnsi="Arial" w:cs="Arial"/>
        </w:rPr>
        <w:t xml:space="preserve">     Esta unidad curricular tiene como propósito favorecer la construcción de miradas que desnaturalizan el hecho educativo y acercan a la </w:t>
      </w:r>
      <w:proofErr w:type="spellStart"/>
      <w:r w:rsidRPr="00D741C5">
        <w:rPr>
          <w:rFonts w:ascii="Arial" w:hAnsi="Arial" w:cs="Arial"/>
        </w:rPr>
        <w:t>multidimensionalidad</w:t>
      </w:r>
      <w:proofErr w:type="spellEnd"/>
      <w:r w:rsidR="00D741C5" w:rsidRPr="00D741C5">
        <w:rPr>
          <w:rFonts w:ascii="Arial" w:hAnsi="Arial" w:cs="Arial"/>
        </w:rPr>
        <w:t xml:space="preserve"> y complejidad del trabajo docente.</w:t>
      </w:r>
      <w:r w:rsidR="00D741C5">
        <w:rPr>
          <w:rFonts w:ascii="Arial" w:hAnsi="Arial" w:cs="Arial"/>
        </w:rPr>
        <w:t xml:space="preserve"> Se propone un abordaje territorial que evidencie el entramado entre los territorios, los sujetos y las instituciones que configuran las prácticas educativas de la provincia de Buenos Aires.</w:t>
      </w:r>
    </w:p>
    <w:p w:rsidR="00D741C5" w:rsidRDefault="00D741C5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Se constituye como campo de estudio el recorrido y reconocimiento de la multiplicidad de espacios sociales y programas socio – educativos vinculados con las instituciones escolares. Las indagaciones sobre la historicidad del nivel secundario, la enseñanza de la matemática como disciplina escolar y la configuración de la identidad territorial de la escuela secundaria con su diversidad de formatos, son los focos de estudio en esta propuesta curricular. Las y los sujetos de la educación en los territorios y sus articulaciones con las comunidades e instituciones por fuera de lo escolar, conforman puertas de entrada para comprender y reconocer a las instituciones de la educación secundaria en el marco de los procesos sociales, culturales, políticos y económicos amplios, dinámicos, desiguales, complejos y </w:t>
      </w:r>
      <w:proofErr w:type="spellStart"/>
      <w:r>
        <w:rPr>
          <w:rFonts w:ascii="Arial" w:hAnsi="Arial" w:cs="Arial"/>
        </w:rPr>
        <w:t>generizados</w:t>
      </w:r>
      <w:proofErr w:type="spellEnd"/>
      <w:r>
        <w:rPr>
          <w:rFonts w:ascii="Arial" w:hAnsi="Arial" w:cs="Arial"/>
        </w:rPr>
        <w:t xml:space="preserve"> que les dan sentido e identidad.</w:t>
      </w:r>
    </w:p>
    <w:p w:rsidR="00D741C5" w:rsidRDefault="00D741C5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La Práctica Docente I aborda al enfoque socio – antropológico y, en particular, el abordaje etnográfico a fin de contribuir al desarrollos de miradas amplias, críticas y comprometidas con las diversas realidades sociales y educativas. Desde una perspectiva situada, posicionan a las y los estudiantes en formación a reflexionar críticamente; por un lado, sobre sus propios recorridos educativos, mientras que por otro lado, permite el desarrollo de descripciones densas que logren captar los sentidos y significados que actores de la comunidad imprimen a sus prácticas. Mirar estos modos de construcción, acceso, producción, </w:t>
      </w:r>
      <w:proofErr w:type="spellStart"/>
      <w:r>
        <w:rPr>
          <w:rFonts w:ascii="Arial" w:hAnsi="Arial" w:cs="Arial"/>
        </w:rPr>
        <w:t>co</w:t>
      </w:r>
      <w:proofErr w:type="spellEnd"/>
      <w:r>
        <w:rPr>
          <w:rFonts w:ascii="Arial" w:hAnsi="Arial" w:cs="Arial"/>
        </w:rPr>
        <w:t xml:space="preserve"> – construcción y circulación en clave de </w:t>
      </w:r>
      <w:r w:rsidR="00685B16">
        <w:rPr>
          <w:rFonts w:ascii="Arial" w:hAnsi="Arial" w:cs="Arial"/>
        </w:rPr>
        <w:t xml:space="preserve"> las perspectivas de género, digital, ambiental y latinoamericana, invitan a tomar distancia de posturas neutrales, </w:t>
      </w:r>
      <w:proofErr w:type="spellStart"/>
      <w:r w:rsidR="00685B16">
        <w:rPr>
          <w:rFonts w:ascii="Arial" w:hAnsi="Arial" w:cs="Arial"/>
        </w:rPr>
        <w:t>homogeneizantes</w:t>
      </w:r>
      <w:proofErr w:type="spellEnd"/>
      <w:r w:rsidR="00685B16">
        <w:rPr>
          <w:rFonts w:ascii="Arial" w:hAnsi="Arial" w:cs="Arial"/>
        </w:rPr>
        <w:t xml:space="preserve"> y </w:t>
      </w:r>
      <w:proofErr w:type="spellStart"/>
      <w:r w:rsidR="00685B16">
        <w:rPr>
          <w:rFonts w:ascii="Arial" w:hAnsi="Arial" w:cs="Arial"/>
        </w:rPr>
        <w:t>universalizantes</w:t>
      </w:r>
      <w:proofErr w:type="spellEnd"/>
      <w:r w:rsidR="00685B16">
        <w:rPr>
          <w:rFonts w:ascii="Arial" w:hAnsi="Arial" w:cs="Arial"/>
        </w:rPr>
        <w:t xml:space="preserve"> en la reflexión sobre las prácticas docentes.</w:t>
      </w:r>
    </w:p>
    <w:p w:rsidR="00685B16" w:rsidRDefault="00685B16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El trabajo de campo habilita la posibilidad de llevar adelante una serie de registros etnográficos como mapeos, descripciones densas, biografías, narrativas, entre otros con la finalidad de establecer un primer acercamiento a las prácticas educativas y la complejidad que las configuran. Estos dispositivos formativos permiten reconocer el trabajo docente en su complejidad y particularmente la especificidad disciplinar.</w:t>
      </w:r>
    </w:p>
    <w:p w:rsidR="00685B16" w:rsidRDefault="00685B16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La existencia del Taller y la Práctica en terreno como formato combinado, permite identificar experiencias territoriales, huellas históricas, sujetos, comunidades, saberes, tensiones entre las culturas comunitarias / institucionales / escolares y las culturas digitales, etc.; para reconocer el entramado territorial de las instituciones educativas, sus articulaciones y las representaciones sociales e institucionales del trabajo docente.</w:t>
      </w:r>
    </w:p>
    <w:p w:rsidR="00685B16" w:rsidRDefault="00685B16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A partir del eje propuesto, el taller y la práctica en terreno seleccionarán, distribuirán y jerarquizarán los contenidos de esta unidad curricular, con la finalidad de generar situaciones de enseñanza específicas al formato. Los procesos de reflexión en y sobre la </w:t>
      </w:r>
      <w:r w:rsidR="00E72C5A">
        <w:rPr>
          <w:rFonts w:ascii="Arial" w:hAnsi="Arial" w:cs="Arial"/>
        </w:rPr>
        <w:t xml:space="preserve">indagación territorial e </w:t>
      </w:r>
      <w:r w:rsidR="00E72C5A">
        <w:rPr>
          <w:rFonts w:ascii="Arial" w:hAnsi="Arial" w:cs="Arial"/>
        </w:rPr>
        <w:lastRenderedPageBreak/>
        <w:t xml:space="preserve">histórica, desde los cuales se propone tensionar las matrices interpretativas de la realidad socio-educativa y disciplinar que las y los sujetos y las instituciones educativas sostienen, requieren de la organización de espacios y tiempos para tal fin. La </w:t>
      </w:r>
      <w:r w:rsidR="00E72C5A" w:rsidRPr="00E72C5A">
        <w:rPr>
          <w:rFonts w:ascii="Arial" w:hAnsi="Arial" w:cs="Arial"/>
          <w:b/>
        </w:rPr>
        <w:t>práctica en terreno</w:t>
      </w:r>
      <w:r w:rsidR="00E72C5A">
        <w:rPr>
          <w:rFonts w:ascii="Arial" w:hAnsi="Arial" w:cs="Arial"/>
        </w:rPr>
        <w:t xml:space="preserve"> ofrece la posibilidad de reflexión </w:t>
      </w:r>
      <w:r w:rsidR="00E72C5A" w:rsidRPr="00E72C5A">
        <w:rPr>
          <w:rFonts w:ascii="Arial" w:hAnsi="Arial" w:cs="Arial"/>
          <w:i/>
        </w:rPr>
        <w:t>in situ</w:t>
      </w:r>
      <w:r w:rsidR="00E72C5A">
        <w:rPr>
          <w:rFonts w:ascii="Arial" w:hAnsi="Arial" w:cs="Arial"/>
        </w:rPr>
        <w:t xml:space="preserve"> y el </w:t>
      </w:r>
      <w:r w:rsidR="00E72C5A" w:rsidRPr="00E72C5A">
        <w:rPr>
          <w:rFonts w:ascii="Arial" w:hAnsi="Arial" w:cs="Arial"/>
          <w:b/>
        </w:rPr>
        <w:t>taller</w:t>
      </w:r>
      <w:r w:rsidR="00E72C5A">
        <w:rPr>
          <w:rFonts w:ascii="Arial" w:hAnsi="Arial" w:cs="Arial"/>
        </w:rPr>
        <w:t xml:space="preserve"> permite la construcción de situaciones que propicien la reflexión sobre la experiencia transitada.</w:t>
      </w:r>
    </w:p>
    <w:p w:rsidR="005A4ECC" w:rsidRDefault="005A4ECC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PD I se configura como el punto de articulación con otros campos de la organización curricular en busca de una interpretación y transformación mutua. Unidades curriculares del CFG como Pedagogía, Educación y transformaciones sociales contemporáneas y ESI, entre otras, enriquecen y fortalecen el abordaje de la educación en sentido amplio, brindando claves para leer y releer los vínculos entre los territorios y las instituciones del nivel secundario. En tanto, la contribución del CFE brinda orientaciones para la indagación sobre la historicidad de la matemática como disciplina escolar en la educación secundaria.</w:t>
      </w:r>
    </w:p>
    <w:p w:rsidR="00DA5C9D" w:rsidRDefault="00DA5C9D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Esta unidad curricular propicia la participación de las y los docentes en formación de prácticas discursivas que promueven la oralidad, la lectura, y la escritura crítica y activa de textos académicos con diversos grados de complejidad, en distintos soportes y formatos. En este sentido, las prácticas de lectura  requieren de un trabajo intencionado, planificado y sistemático. La lectura y la escritura de narrativas, registros, entrevistas, informes, programas socio – educativos y documentos históricos propician el pensar y repensar con otros y otras el complejo entramado que tejen los territorios, las comunidades, los sujetos y las prácticas educativas. La cultura digital atraviesa a las prácticas de lectura y escritura y, por ende, transforma los modos de pensar, leer y escribir. Desde este lugar, se pueden producir documentos colaborativos, repositorios, producciones audiovisuales, entre otros.</w:t>
      </w:r>
    </w:p>
    <w:p w:rsidR="00DA5C9D" w:rsidRDefault="00DA5C9D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8C242D">
        <w:rPr>
          <w:rFonts w:ascii="Arial" w:hAnsi="Arial" w:cs="Arial"/>
        </w:rPr>
        <w:t xml:space="preserve">La construcción de de la mirada </w:t>
      </w:r>
      <w:proofErr w:type="spellStart"/>
      <w:r w:rsidR="008C242D">
        <w:rPr>
          <w:rFonts w:ascii="Arial" w:hAnsi="Arial" w:cs="Arial"/>
        </w:rPr>
        <w:t>problematizadora</w:t>
      </w:r>
      <w:proofErr w:type="spellEnd"/>
      <w:r w:rsidR="008C242D">
        <w:rPr>
          <w:rFonts w:ascii="Arial" w:hAnsi="Arial" w:cs="Arial"/>
        </w:rPr>
        <w:t xml:space="preserve"> de la PD I, habilita a construir posicionamientos como trabajadoras y trabajadores de las culturas, permite construir en forma colectiva y colaborativa saberes sobre la educación secundaria en clave territorial y posibilita  la reflexión crítica sobre el hecho educativo como un acto político y un derecho. Requiere de docentes comprometidas y comprometidos en términos éticos, políticos, afectivos y pedagógicos con los procesos de democratización, justicia e igualdad educativa. Estos aportes abren las puertas a la posibilidad de reflexionar y conocer el trabajo docente en las instituciones de educación secundaria de la provincia de Buenos Aires en la PDII.</w:t>
      </w:r>
    </w:p>
    <w:p w:rsidR="008C242D" w:rsidRDefault="008C242D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</w:p>
    <w:p w:rsidR="008C242D" w:rsidRPr="008C242D" w:rsidRDefault="008C242D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</w:rPr>
      </w:pPr>
      <w:r w:rsidRPr="008C242D">
        <w:rPr>
          <w:rFonts w:ascii="Arial" w:hAnsi="Arial" w:cs="Arial"/>
          <w:b/>
        </w:rPr>
        <w:t>Contenidos</w:t>
      </w:r>
    </w:p>
    <w:p w:rsidR="008C242D" w:rsidRDefault="008C242D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</w:p>
    <w:p w:rsidR="008C242D" w:rsidRDefault="008C242D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</w:rPr>
      </w:pPr>
      <w:r w:rsidRPr="008C242D">
        <w:rPr>
          <w:rFonts w:ascii="Arial" w:hAnsi="Arial" w:cs="Arial"/>
          <w:b/>
        </w:rPr>
        <w:t>Las prácticas educativas en sentido ampliado</w:t>
      </w:r>
    </w:p>
    <w:p w:rsidR="008C242D" w:rsidRDefault="008C242D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</w:rPr>
      </w:pPr>
    </w:p>
    <w:p w:rsidR="008C242D" w:rsidRDefault="008C242D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Desnaturalización de la mirada sobre el hecho educativo desde su entramado territorial: los territorios, los sujetos, las instituciones y los saberes. Modos de entender lo territorial. La virtualidad y los medios digitales como otras territorialidades. Análisis </w:t>
      </w:r>
      <w:r w:rsidR="00D004B6">
        <w:rPr>
          <w:rFonts w:ascii="Arial" w:hAnsi="Arial" w:cs="Arial"/>
        </w:rPr>
        <w:t xml:space="preserve">de trayectorias y experiencias socio educativas. Análisis territorial sobre organizaciones sociales y programas socio educativos. Las y los sujetos (de la educación) en los territorios desde las organizaciones sociales y los programas socio educativos. Sujetos, experiencia e </w:t>
      </w:r>
      <w:proofErr w:type="spellStart"/>
      <w:r w:rsidR="00D004B6">
        <w:rPr>
          <w:rFonts w:ascii="Arial" w:hAnsi="Arial" w:cs="Arial"/>
        </w:rPr>
        <w:t>interseccionalidad</w:t>
      </w:r>
      <w:proofErr w:type="spellEnd"/>
      <w:r w:rsidR="00D004B6">
        <w:rPr>
          <w:rFonts w:ascii="Arial" w:hAnsi="Arial" w:cs="Arial"/>
        </w:rPr>
        <w:t xml:space="preserve">. Conocimiento, poder y género en la construcción de subjetividades e identidades culturales en los territorios de la provincia de Buenos Aires. Los sujetos comunidades que intervienen en la transmisión cultural, la apropiación del conocimiento y los procesos de enseñanza. Problematización de las prácticas educativas como prácticas sociales desde una mirada multidimensional, situada y de la complejidad. El lugar de los saberes matemáticos en las prácticas socio – educativas de la provincia de Buenos Aires: organizaciones, programas, instituciones, finalidades, sujetos, huellas históricas, entre  otros. Tensiones y articulaciones entre el saber de la experiencia, el saber </w:t>
      </w:r>
      <w:r w:rsidR="00D004B6">
        <w:rPr>
          <w:rFonts w:ascii="Arial" w:hAnsi="Arial" w:cs="Arial"/>
        </w:rPr>
        <w:lastRenderedPageBreak/>
        <w:t>pedagógico y el  saber de la disciplina escolar en el análisis de las prácticas educativas y de la  enseñanza. Las y los docentes como trabajadoras y trabajadores de las culturas. Lectura y análisis de programas y experiencias socio – educativas de América Latina, Argentina y provincia de Buenos Aires.</w:t>
      </w:r>
    </w:p>
    <w:p w:rsidR="00D004B6" w:rsidRDefault="00D004B6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</w:p>
    <w:p w:rsidR="00D004B6" w:rsidRDefault="00D004B6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Las instituciones educativas de la educación secundaria en el entramado territorial de la provincia de Buenos Aires.</w:t>
      </w:r>
    </w:p>
    <w:p w:rsidR="00D004B6" w:rsidRDefault="00D004B6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</w:rPr>
      </w:pPr>
    </w:p>
    <w:p w:rsidR="00D004B6" w:rsidRDefault="00D004B6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</w:t>
      </w:r>
      <w:r>
        <w:rPr>
          <w:rFonts w:ascii="Arial" w:hAnsi="Arial" w:cs="Arial"/>
        </w:rPr>
        <w:t xml:space="preserve">La territorialidad y las instituciones del nivel secundario. Las instituciones de la educación secundaria: ámbitos y modalidades. Representaciones sociales sobre la educación secundaria y las prácticas educativas del nivel secundario. Indagación acerca de la </w:t>
      </w:r>
      <w:r w:rsidR="00D04007">
        <w:rPr>
          <w:rFonts w:ascii="Arial" w:hAnsi="Arial" w:cs="Arial"/>
        </w:rPr>
        <w:t xml:space="preserve">historicidad de la educación secundaria. La obligatoriedad del nivel secundario  de la provincia de Buenos Aires. Desigualdades, políticas públicas y escuelas. La educación y el reconocimiento a la diversidad en los debates en torno a la igualdad. La escuela como lugar para la construcción de lo público y lo común. Indagación sobre la historicidad de la enseñanza de la matemática como disciplina escolar en la educación secundaria. Debates y tensiones históricas </w:t>
      </w:r>
      <w:proofErr w:type="spellStart"/>
      <w:r w:rsidR="00D04007">
        <w:rPr>
          <w:rFonts w:ascii="Arial" w:hAnsi="Arial" w:cs="Arial"/>
        </w:rPr>
        <w:t>spbre</w:t>
      </w:r>
      <w:proofErr w:type="spellEnd"/>
      <w:r w:rsidR="00D04007">
        <w:rPr>
          <w:rFonts w:ascii="Arial" w:hAnsi="Arial" w:cs="Arial"/>
        </w:rPr>
        <w:t xml:space="preserve"> la disciplina como objeto de enseñanza en la escuela.</w:t>
      </w:r>
    </w:p>
    <w:p w:rsidR="00D04007" w:rsidRDefault="00D04007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</w:p>
    <w:p w:rsidR="00D04007" w:rsidRDefault="00D04007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La perspectiva etnográfica como abordaje de las prácticas educativas desde el entramado territorial.</w:t>
      </w:r>
    </w:p>
    <w:p w:rsidR="00D04007" w:rsidRDefault="00D04007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</w:rPr>
      </w:pPr>
    </w:p>
    <w:p w:rsidR="00D04007" w:rsidRPr="00D04007" w:rsidRDefault="00D04007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Aproximaciones al trabajo docente desde un abordaje etnográfico. Lectura y análisis de programas educativos nacionales y provinciales de acompañamiento de trayectorias y </w:t>
      </w:r>
      <w:proofErr w:type="spellStart"/>
      <w:r>
        <w:rPr>
          <w:rFonts w:ascii="Arial" w:hAnsi="Arial" w:cs="Arial"/>
        </w:rPr>
        <w:t>terminalidad</w:t>
      </w:r>
      <w:proofErr w:type="spellEnd"/>
      <w:r>
        <w:rPr>
          <w:rFonts w:ascii="Arial" w:hAnsi="Arial" w:cs="Arial"/>
        </w:rPr>
        <w:t xml:space="preserve"> de la educación secundaria. Construcción de marcos teóricos. Indagaciones territoriales: mapeos, observaciones, entrevistas, análisis de documentos y registros. Análisis desde el carácter situado de las prácticas docentes en términos institucionales y territoriales. Articulaciones entre instituciones, organizaciones sociales y programas socioeducativos de la educación secundaria. Producción de informes para su socialización.</w:t>
      </w:r>
    </w:p>
    <w:p w:rsidR="00D04007" w:rsidRPr="00D04007" w:rsidRDefault="00D04007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</w:rPr>
      </w:pPr>
    </w:p>
    <w:p w:rsidR="00685B16" w:rsidRPr="00D741C5" w:rsidRDefault="00685B16" w:rsidP="00D741C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FB708C" w:rsidRDefault="00FB708C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sectPr w:rsidR="00FB708C" w:rsidSect="007279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77CC" w:rsidRDefault="000A77CC" w:rsidP="000A77CC">
      <w:pPr>
        <w:spacing w:after="0" w:line="240" w:lineRule="auto"/>
      </w:pPr>
      <w:r>
        <w:separator/>
      </w:r>
    </w:p>
  </w:endnote>
  <w:endnote w:type="continuationSeparator" w:id="1">
    <w:p w:rsidR="000A77CC" w:rsidRDefault="000A77CC" w:rsidP="000A7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77CC" w:rsidRDefault="000A77CC" w:rsidP="000A77CC">
      <w:pPr>
        <w:spacing w:after="0" w:line="240" w:lineRule="auto"/>
      </w:pPr>
      <w:r>
        <w:separator/>
      </w:r>
    </w:p>
  </w:footnote>
  <w:footnote w:type="continuationSeparator" w:id="1">
    <w:p w:rsidR="000A77CC" w:rsidRDefault="000A77CC" w:rsidP="000A77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0408FB"/>
    <w:multiLevelType w:val="hybridMultilevel"/>
    <w:tmpl w:val="304EA934"/>
    <w:lvl w:ilvl="0" w:tplc="2C0A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">
    <w:nsid w:val="4A0A1F9E"/>
    <w:multiLevelType w:val="hybridMultilevel"/>
    <w:tmpl w:val="5B4AA88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769AB"/>
    <w:rsid w:val="000557DB"/>
    <w:rsid w:val="00076991"/>
    <w:rsid w:val="000A77CC"/>
    <w:rsid w:val="000C2418"/>
    <w:rsid w:val="001363E0"/>
    <w:rsid w:val="00137613"/>
    <w:rsid w:val="002B2883"/>
    <w:rsid w:val="002B5519"/>
    <w:rsid w:val="002B7A50"/>
    <w:rsid w:val="002F38C8"/>
    <w:rsid w:val="003A468A"/>
    <w:rsid w:val="003C4B93"/>
    <w:rsid w:val="003D3242"/>
    <w:rsid w:val="004709C8"/>
    <w:rsid w:val="004A7F64"/>
    <w:rsid w:val="004D14F1"/>
    <w:rsid w:val="004F1BCC"/>
    <w:rsid w:val="005155DB"/>
    <w:rsid w:val="005A4ECC"/>
    <w:rsid w:val="006364BC"/>
    <w:rsid w:val="00665262"/>
    <w:rsid w:val="00670DBD"/>
    <w:rsid w:val="00685B16"/>
    <w:rsid w:val="006B1297"/>
    <w:rsid w:val="006B2F2A"/>
    <w:rsid w:val="006E43D6"/>
    <w:rsid w:val="00727974"/>
    <w:rsid w:val="0079796E"/>
    <w:rsid w:val="00803CDA"/>
    <w:rsid w:val="008C242D"/>
    <w:rsid w:val="009769AB"/>
    <w:rsid w:val="00A22587"/>
    <w:rsid w:val="00A31D9D"/>
    <w:rsid w:val="00A42381"/>
    <w:rsid w:val="00A508E1"/>
    <w:rsid w:val="00AF64BA"/>
    <w:rsid w:val="00AF7170"/>
    <w:rsid w:val="00B75863"/>
    <w:rsid w:val="00B759BD"/>
    <w:rsid w:val="00BA2D5F"/>
    <w:rsid w:val="00BD3F60"/>
    <w:rsid w:val="00C6441D"/>
    <w:rsid w:val="00CF2A5D"/>
    <w:rsid w:val="00CF4E1C"/>
    <w:rsid w:val="00D004B6"/>
    <w:rsid w:val="00D04007"/>
    <w:rsid w:val="00D16D16"/>
    <w:rsid w:val="00D741C5"/>
    <w:rsid w:val="00D93186"/>
    <w:rsid w:val="00DA2EBE"/>
    <w:rsid w:val="00DA5C9D"/>
    <w:rsid w:val="00E20BDC"/>
    <w:rsid w:val="00E72C5A"/>
    <w:rsid w:val="00F238B7"/>
    <w:rsid w:val="00F335E2"/>
    <w:rsid w:val="00F86630"/>
    <w:rsid w:val="00F91034"/>
    <w:rsid w:val="00FB708C"/>
    <w:rsid w:val="00FD23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69AB"/>
    <w:pPr>
      <w:spacing w:after="200" w:line="276" w:lineRule="auto"/>
    </w:pPr>
    <w:rPr>
      <w:rFonts w:eastAsiaTheme="minorEastAsia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69AB"/>
    <w:pPr>
      <w:spacing w:after="0" w:line="240" w:lineRule="auto"/>
    </w:pPr>
    <w:rPr>
      <w:rFonts w:eastAsiaTheme="minorEastAsia"/>
      <w:lang w:eastAsia="es-A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769A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1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1BCC"/>
    <w:rPr>
      <w:rFonts w:ascii="Tahoma" w:eastAsiaTheme="minorEastAsia" w:hAnsi="Tahoma" w:cs="Tahoma"/>
      <w:sz w:val="16"/>
      <w:szCs w:val="16"/>
      <w:lang w:eastAsia="es-AR"/>
    </w:rPr>
  </w:style>
  <w:style w:type="paragraph" w:styleId="Encabezado">
    <w:name w:val="header"/>
    <w:basedOn w:val="Normal"/>
    <w:link w:val="EncabezadoCar"/>
    <w:uiPriority w:val="99"/>
    <w:semiHidden/>
    <w:unhideWhenUsed/>
    <w:rsid w:val="000A77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A77CC"/>
    <w:rPr>
      <w:rFonts w:eastAsiaTheme="minorEastAsia"/>
      <w:lang w:eastAsia="es-AR"/>
    </w:rPr>
  </w:style>
  <w:style w:type="paragraph" w:styleId="Piedepgina">
    <w:name w:val="footer"/>
    <w:basedOn w:val="Normal"/>
    <w:link w:val="PiedepginaCar"/>
    <w:uiPriority w:val="99"/>
    <w:semiHidden/>
    <w:unhideWhenUsed/>
    <w:rsid w:val="000A77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A77CC"/>
    <w:rPr>
      <w:rFonts w:eastAsiaTheme="minorEastAsia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5</Pages>
  <Words>1942</Words>
  <Characters>10682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Lomuto</dc:creator>
  <cp:lastModifiedBy>ISFD 127</cp:lastModifiedBy>
  <cp:revision>25</cp:revision>
  <cp:lastPrinted>2026-03-19T00:18:00Z</cp:lastPrinted>
  <dcterms:created xsi:type="dcterms:W3CDTF">2026-02-25T22:59:00Z</dcterms:created>
  <dcterms:modified xsi:type="dcterms:W3CDTF">2026-03-19T01:02:00Z</dcterms:modified>
</cp:coreProperties>
</file>